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7C" w:rsidRPr="00200947" w:rsidRDefault="0092177C" w:rsidP="00241038">
      <w:pPr>
        <w:widowControl w:val="0"/>
        <w:spacing w:after="0"/>
        <w:ind w:left="-567"/>
        <w:rPr>
          <w:rFonts w:ascii="Times New Roman" w:hAnsi="Times New Roman" w:cs="Times New Roman"/>
          <w:b/>
          <w:sz w:val="28"/>
          <w:lang w:val="en-US"/>
        </w:rPr>
      </w:pPr>
      <w:bookmarkStart w:id="0" w:name="_Toc357853802"/>
      <w:r w:rsidRPr="0020094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492F41" wp14:editId="1CA682BE">
            <wp:extent cx="2170800" cy="579600"/>
            <wp:effectExtent l="0" t="0" r="1270" b="0"/>
            <wp:docPr id="1" name="Рисунок 1" descr="logo-100-50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0-50-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7C" w:rsidRPr="00200947" w:rsidRDefault="0092177C" w:rsidP="00241038">
      <w:pPr>
        <w:widowControl w:val="0"/>
        <w:spacing w:after="0"/>
        <w:ind w:firstLine="6237"/>
        <w:rPr>
          <w:rFonts w:ascii="Times New Roman" w:hAnsi="Times New Roman" w:cs="Times New Roman"/>
          <w:b/>
          <w:sz w:val="28"/>
        </w:rPr>
      </w:pPr>
      <w:r w:rsidRPr="00200947">
        <w:rPr>
          <w:rFonts w:ascii="Times New Roman" w:hAnsi="Times New Roman" w:cs="Times New Roman"/>
          <w:b/>
          <w:sz w:val="28"/>
        </w:rPr>
        <w:t>УТВЕРЖДЕН</w:t>
      </w:r>
    </w:p>
    <w:p w:rsidR="0092177C" w:rsidRPr="00241038" w:rsidRDefault="0092177C" w:rsidP="00241038">
      <w:pPr>
        <w:widowControl w:val="0"/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241038">
        <w:rPr>
          <w:rFonts w:ascii="Times New Roman" w:hAnsi="Times New Roman" w:cs="Times New Roman"/>
          <w:b/>
          <w:sz w:val="24"/>
          <w:szCs w:val="24"/>
        </w:rPr>
        <w:t>Решением Правления</w:t>
      </w:r>
    </w:p>
    <w:p w:rsidR="0092177C" w:rsidRPr="00241038" w:rsidRDefault="0092177C" w:rsidP="00241038">
      <w:pPr>
        <w:widowControl w:val="0"/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241038">
        <w:rPr>
          <w:rFonts w:ascii="Times New Roman" w:hAnsi="Times New Roman" w:cs="Times New Roman"/>
          <w:b/>
          <w:sz w:val="24"/>
          <w:szCs w:val="24"/>
        </w:rPr>
        <w:t>АКБ «СЛАВИЯ» (АО)</w:t>
      </w:r>
    </w:p>
    <w:p w:rsidR="0092177C" w:rsidRPr="0088486E" w:rsidRDefault="0092177C" w:rsidP="00241038">
      <w:pPr>
        <w:widowControl w:val="0"/>
        <w:tabs>
          <w:tab w:val="left" w:pos="567"/>
          <w:tab w:val="left" w:pos="4820"/>
        </w:tabs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24103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414547" w:rsidRPr="0088486E">
        <w:rPr>
          <w:rFonts w:ascii="Times New Roman" w:hAnsi="Times New Roman" w:cs="Times New Roman"/>
          <w:b/>
          <w:sz w:val="24"/>
          <w:szCs w:val="24"/>
        </w:rPr>
        <w:t>01/22</w:t>
      </w:r>
    </w:p>
    <w:p w:rsidR="0092177C" w:rsidRPr="00241038" w:rsidRDefault="0092177C" w:rsidP="00241038">
      <w:pPr>
        <w:widowControl w:val="0"/>
        <w:tabs>
          <w:tab w:val="left" w:pos="567"/>
          <w:tab w:val="left" w:pos="4820"/>
        </w:tabs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241038">
        <w:rPr>
          <w:rFonts w:ascii="Times New Roman" w:hAnsi="Times New Roman" w:cs="Times New Roman"/>
          <w:b/>
          <w:sz w:val="24"/>
          <w:szCs w:val="24"/>
        </w:rPr>
        <w:t>от «</w:t>
      </w:r>
      <w:r w:rsidR="00414547" w:rsidRPr="0088486E">
        <w:rPr>
          <w:rFonts w:ascii="Times New Roman" w:hAnsi="Times New Roman" w:cs="Times New Roman"/>
          <w:b/>
          <w:sz w:val="24"/>
          <w:szCs w:val="24"/>
        </w:rPr>
        <w:t>17</w:t>
      </w:r>
      <w:r w:rsidRPr="002410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14547">
        <w:rPr>
          <w:rFonts w:ascii="Times New Roman" w:hAnsi="Times New Roman" w:cs="Times New Roman"/>
          <w:b/>
          <w:sz w:val="24"/>
          <w:szCs w:val="24"/>
        </w:rPr>
        <w:t>января</w:t>
      </w:r>
      <w:r w:rsidRPr="0024103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C0FA2">
        <w:rPr>
          <w:rFonts w:ascii="Times New Roman" w:hAnsi="Times New Roman" w:cs="Times New Roman"/>
          <w:b/>
          <w:sz w:val="24"/>
          <w:szCs w:val="24"/>
        </w:rPr>
        <w:t>22</w:t>
      </w:r>
      <w:r w:rsidRPr="002410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P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P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spacing w:after="0"/>
        <w:ind w:left="-851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241038">
        <w:rPr>
          <w:rFonts w:ascii="Times New Roman" w:hAnsi="Times New Roman" w:cs="Times New Roman"/>
          <w:b/>
          <w:spacing w:val="60"/>
          <w:sz w:val="32"/>
          <w:szCs w:val="32"/>
        </w:rPr>
        <w:t>Типовой договор</w:t>
      </w: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ind w:left="-851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241038">
        <w:rPr>
          <w:rFonts w:ascii="Times New Roman" w:hAnsi="Times New Roman" w:cs="Times New Roman"/>
          <w:b/>
          <w:spacing w:val="60"/>
          <w:sz w:val="32"/>
          <w:szCs w:val="32"/>
        </w:rPr>
        <w:t>доверительного управления ценными бумагами</w:t>
      </w: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038">
        <w:rPr>
          <w:rFonts w:ascii="Times New Roman" w:hAnsi="Times New Roman" w:cs="Times New Roman"/>
          <w:b/>
          <w:spacing w:val="60"/>
          <w:sz w:val="32"/>
          <w:szCs w:val="32"/>
        </w:rPr>
        <w:t>на ведение индивидуального инвестиционного счета</w:t>
      </w:r>
    </w:p>
    <w:p w:rsidR="0092177C" w:rsidRPr="00241038" w:rsidRDefault="0092177C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Pr="00241038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Pr="00241038" w:rsidRDefault="00241038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7C" w:rsidRDefault="0092177C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38" w:rsidRDefault="00241038" w:rsidP="0024103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7C" w:rsidRPr="00241038" w:rsidRDefault="0092177C" w:rsidP="003E67B9">
      <w:pPr>
        <w:widowControl w:val="0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38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FC0FA2">
        <w:rPr>
          <w:rFonts w:ascii="Times New Roman" w:hAnsi="Times New Roman" w:cs="Times New Roman"/>
          <w:b/>
          <w:sz w:val="28"/>
          <w:szCs w:val="28"/>
        </w:rPr>
        <w:t>22</w:t>
      </w:r>
      <w:r w:rsidRPr="00241038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</w:p>
    <w:p w:rsidR="00DA4269" w:rsidRPr="00D24858" w:rsidRDefault="00775BB8" w:rsidP="00241038">
      <w:pPr>
        <w:pageBreakBefore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Договор</w:t>
      </w:r>
      <w:r w:rsidR="00DA4269" w:rsidRPr="00D2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доверительного управления ценными бумагами</w:t>
      </w:r>
    </w:p>
    <w:p w:rsidR="00775BB8" w:rsidRPr="00FC0FA2" w:rsidRDefault="00775BB8" w:rsidP="00D24858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  <w:r w:rsidR="00FC0FA2" w:rsidRPr="00FC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FC0FA2" w:rsidRPr="00FC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="00FC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4C6DA4" w:rsidRDefault="00775BB8" w:rsidP="005B2CF9">
      <w:pPr>
        <w:spacing w:after="1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="00DA4269">
        <w:rPr>
          <w:rFonts w:ascii="Times New Roman" w:hAnsi="Times New Roman" w:cs="Times New Roman"/>
          <w:sz w:val="24"/>
          <w:szCs w:val="24"/>
        </w:rPr>
        <w:t xml:space="preserve"> </w:t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DA4269">
        <w:rPr>
          <w:rFonts w:ascii="Times New Roman" w:hAnsi="Times New Roman" w:cs="Times New Roman"/>
          <w:sz w:val="24"/>
          <w:szCs w:val="24"/>
        </w:rPr>
        <w:tab/>
      </w:r>
      <w:r w:rsidR="00615795" w:rsidRPr="00615795">
        <w:rPr>
          <w:rFonts w:ascii="Times New Roman" w:hAnsi="Times New Roman" w:cs="Times New Roman"/>
          <w:sz w:val="24"/>
          <w:szCs w:val="24"/>
        </w:rPr>
        <w:t>«_</w:t>
      </w:r>
      <w:r w:rsidR="005B2CF9" w:rsidRPr="00DA4269">
        <w:rPr>
          <w:rFonts w:ascii="Times New Roman" w:hAnsi="Times New Roman" w:cs="Times New Roman"/>
          <w:sz w:val="24"/>
          <w:szCs w:val="24"/>
        </w:rPr>
        <w:t>_</w:t>
      </w:r>
      <w:r w:rsidR="00615795" w:rsidRPr="00615795">
        <w:rPr>
          <w:rFonts w:ascii="Times New Roman" w:hAnsi="Times New Roman" w:cs="Times New Roman"/>
          <w:sz w:val="24"/>
          <w:szCs w:val="24"/>
        </w:rPr>
        <w:t>_» ___</w:t>
      </w:r>
      <w:r w:rsidR="00DA4269">
        <w:rPr>
          <w:rFonts w:ascii="Times New Roman" w:hAnsi="Times New Roman" w:cs="Times New Roman"/>
          <w:sz w:val="24"/>
          <w:szCs w:val="24"/>
        </w:rPr>
        <w:t>_____</w:t>
      </w:r>
      <w:r w:rsidR="00615795" w:rsidRPr="00615795">
        <w:rPr>
          <w:rFonts w:ascii="Times New Roman" w:hAnsi="Times New Roman" w:cs="Times New Roman"/>
          <w:sz w:val="24"/>
          <w:szCs w:val="24"/>
        </w:rPr>
        <w:t>_____ 20</w:t>
      </w:r>
      <w:r w:rsidR="005B2CF9" w:rsidRPr="00DA4269">
        <w:rPr>
          <w:rFonts w:ascii="Times New Roman" w:hAnsi="Times New Roman" w:cs="Times New Roman"/>
          <w:sz w:val="24"/>
          <w:szCs w:val="24"/>
        </w:rPr>
        <w:t>_</w:t>
      </w:r>
      <w:r w:rsidR="00615795" w:rsidRPr="00615795">
        <w:rPr>
          <w:rFonts w:ascii="Times New Roman" w:hAnsi="Times New Roman" w:cs="Times New Roman"/>
          <w:sz w:val="24"/>
          <w:szCs w:val="24"/>
        </w:rPr>
        <w:t>_ г.</w:t>
      </w:r>
    </w:p>
    <w:p w:rsidR="00775BB8" w:rsidRPr="004C6DA4" w:rsidRDefault="00775BB8" w:rsidP="005B2CF9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Настоящий договор доверительного управле</w:t>
      </w:r>
      <w:r w:rsidR="004C6DA4">
        <w:rPr>
          <w:rFonts w:ascii="Times New Roman" w:hAnsi="Times New Roman" w:cs="Times New Roman"/>
          <w:color w:val="000000"/>
          <w:sz w:val="24"/>
          <w:szCs w:val="24"/>
        </w:rPr>
        <w:t>ния ценными бумагами на ведение 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ндивидуального</w:t>
      </w:r>
      <w:r w:rsid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инвестиционного счета (далее – «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») заключен </w:t>
      </w:r>
      <w:r w:rsidRPr="000A4C51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физическим лицом</w:t>
      </w:r>
      <w:r w:rsidR="002318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4C6DA4">
        <w:rPr>
          <w:rFonts w:ascii="Times New Roman" w:hAnsi="Times New Roman" w:cs="Times New Roman"/>
          <w:b/>
          <w:color w:val="000000"/>
          <w:sz w:val="24"/>
          <w:szCs w:val="24"/>
        </w:rPr>
        <w:t>«Учредитель у</w:t>
      </w:r>
      <w:r w:rsidRPr="000A4C51">
        <w:rPr>
          <w:rFonts w:ascii="Times New Roman" w:hAnsi="Times New Roman" w:cs="Times New Roman"/>
          <w:b/>
          <w:color w:val="000000"/>
          <w:sz w:val="24"/>
          <w:szCs w:val="24"/>
        </w:rPr>
        <w:t>правления»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C6DA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одной стороны, и </w:t>
      </w:r>
      <w:r w:rsidR="00615795" w:rsidRPr="00615795">
        <w:rPr>
          <w:rFonts w:ascii="Times New Roman" w:hAnsi="Times New Roman" w:cs="Times New Roman"/>
          <w:b/>
          <w:sz w:val="24"/>
          <w:szCs w:val="24"/>
        </w:rPr>
        <w:t>АКБ «СЛАВИЯ» (АО)</w:t>
      </w:r>
      <w:r w:rsidR="00615795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(далее – «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Управляющий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4C6DA4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_____________________, действующей на основании _______, а так же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 профессионального участника рынка </w:t>
      </w:r>
      <w:r w:rsidR="004C6DA4">
        <w:rPr>
          <w:rFonts w:ascii="Times New Roman" w:hAnsi="Times New Roman" w:cs="Times New Roman"/>
          <w:color w:val="000000"/>
          <w:sz w:val="24"/>
          <w:szCs w:val="24"/>
        </w:rPr>
        <w:t xml:space="preserve">ценных бумаг, на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деятельности по </w:t>
      </w:r>
      <w:r w:rsidRPr="003D0C4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ценными бумагами № </w:t>
      </w:r>
      <w:r w:rsidR="000A4C51" w:rsidRPr="003D0C4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D0C4F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4C6DA4" w:rsidRPr="003D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C51" w:rsidRPr="003D0C4F">
        <w:rPr>
          <w:rFonts w:ascii="Times New Roman" w:hAnsi="Times New Roman" w:cs="Times New Roman"/>
          <w:color w:val="000000"/>
          <w:sz w:val="24"/>
          <w:szCs w:val="24"/>
        </w:rPr>
        <w:t>__________20__</w:t>
      </w:r>
      <w:r w:rsidRPr="003D0C4F">
        <w:rPr>
          <w:rFonts w:ascii="Times New Roman" w:hAnsi="Times New Roman" w:cs="Times New Roman"/>
          <w:color w:val="000000"/>
          <w:sz w:val="24"/>
          <w:szCs w:val="24"/>
        </w:rPr>
        <w:t xml:space="preserve"> г., выданной </w:t>
      </w:r>
      <w:r w:rsidR="000A4C51" w:rsidRPr="003D0C4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D0C4F">
        <w:rPr>
          <w:rFonts w:ascii="Times New Roman" w:hAnsi="Times New Roman" w:cs="Times New Roman"/>
          <w:color w:val="000000"/>
          <w:sz w:val="24"/>
          <w:szCs w:val="24"/>
        </w:rPr>
        <w:t>, с другой стороны (далее</w:t>
      </w:r>
      <w:proofErr w:type="gramEnd"/>
      <w:r w:rsidRPr="003D0C4F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именуются «</w:t>
      </w:r>
      <w:r w:rsidRPr="003D0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Стороны»</w:t>
      </w:r>
      <w:r w:rsidRPr="003D0C4F">
        <w:rPr>
          <w:rFonts w:ascii="Times New Roman" w:hAnsi="Times New Roman" w:cs="Times New Roman"/>
          <w:color w:val="000000"/>
          <w:sz w:val="24"/>
          <w:szCs w:val="24"/>
        </w:rPr>
        <w:t>) о</w:t>
      </w:r>
      <w:r w:rsid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нижеследующем:</w:t>
      </w:r>
    </w:p>
    <w:p w:rsidR="00775BB8" w:rsidRPr="004C6DA4" w:rsidRDefault="00775BB8" w:rsidP="005B2CF9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Термины и определения</w:t>
      </w:r>
    </w:p>
    <w:p w:rsidR="00775BB8" w:rsidRPr="00615795" w:rsidRDefault="00775BB8" w:rsidP="000E603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Стороны договорились о применении в рамках настоящего Договора следующих терминов: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ценные бумаги и денежные средства,</w:t>
      </w:r>
      <w:r w:rsidR="0023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инвестирования в ценные бумаги, принадлежащие Учредителю управления на праве собственности.</w:t>
      </w:r>
    </w:p>
    <w:p w:rsidR="00775BB8" w:rsidRPr="00615795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Активы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Имущество, переданное Учредителем управления Управляющему, а также Имущество,</w:t>
      </w:r>
      <w:r w:rsid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полученное Управляющим в течение срока действия Договора в ходе доверительного управления.</w:t>
      </w:r>
    </w:p>
    <w:p w:rsidR="003F74B4" w:rsidRPr="00F500D0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Инвестиционная декларация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– документ, </w:t>
      </w:r>
      <w:r w:rsidR="00F500D0">
        <w:rPr>
          <w:rFonts w:ascii="Times New Roman" w:hAnsi="Times New Roman" w:cs="Times New Roman"/>
          <w:color w:val="000000"/>
          <w:sz w:val="24"/>
          <w:szCs w:val="24"/>
        </w:rPr>
        <w:t xml:space="preserve">являющийся неотъемлемой частью настоящего </w:t>
      </w:r>
      <w:r w:rsidR="00F500D0" w:rsidRPr="00E43477">
        <w:rPr>
          <w:rFonts w:ascii="Times New Roman" w:hAnsi="Times New Roman" w:cs="Times New Roman"/>
          <w:color w:val="000000"/>
          <w:sz w:val="24"/>
          <w:szCs w:val="24"/>
        </w:rPr>
        <w:t>Договора и определяющий</w:t>
      </w:r>
      <w:r w:rsidRPr="00E43477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</w:t>
      </w:r>
      <w:r w:rsidR="00F500D0" w:rsidRPr="00E4347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43477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="00F500D0" w:rsidRPr="00E43477">
        <w:rPr>
          <w:rFonts w:ascii="Times New Roman" w:hAnsi="Times New Roman" w:cs="Times New Roman"/>
          <w:color w:val="000000"/>
          <w:sz w:val="24"/>
          <w:szCs w:val="24"/>
        </w:rPr>
        <w:t xml:space="preserve"> Активами</w:t>
      </w:r>
      <w:r w:rsidRPr="00E43477">
        <w:rPr>
          <w:rFonts w:ascii="Times New Roman" w:hAnsi="Times New Roman" w:cs="Times New Roman"/>
          <w:color w:val="000000"/>
          <w:sz w:val="24"/>
          <w:szCs w:val="24"/>
        </w:rPr>
        <w:t>, в том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числе определяющий перечень </w:t>
      </w:r>
      <w:r w:rsidR="002318F6">
        <w:rPr>
          <w:rFonts w:ascii="Times New Roman" w:hAnsi="Times New Roman" w:cs="Times New Roman"/>
          <w:color w:val="000000"/>
          <w:sz w:val="24"/>
          <w:szCs w:val="24"/>
        </w:rPr>
        <w:t>Активов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могут быть переданы в доверительное управление, </w:t>
      </w:r>
      <w:r w:rsidR="002318F6">
        <w:rPr>
          <w:rFonts w:ascii="Times New Roman" w:hAnsi="Times New Roman" w:cs="Times New Roman"/>
          <w:color w:val="000000"/>
          <w:sz w:val="24"/>
          <w:szCs w:val="24"/>
        </w:rPr>
        <w:t xml:space="preserve">объекты инвестирования и структура Активов, которые вправе приобретать Управляющий,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виды сделок, которые Управляющий вправе заключать с принадлежащими Учредителю управления Активами, находящимися в доверительном управлении.</w:t>
      </w:r>
      <w:proofErr w:type="gramEnd"/>
      <w:r w:rsidR="0023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8F6" w:rsidRPr="005B2CF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4B8A" w:rsidRPr="005B2CF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3D0C4F" w:rsidRPr="005B2C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24B8A" w:rsidRPr="005B2CF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75BB8" w:rsidRPr="00710BD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Инвестиционный профиль Учредителя управления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(также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3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Инвестиционный профиль»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инвестиционные цели Учредителя управления на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определенный период времени и риск, связанный с доверительным управлением Активами, который Учредитель управления способен нести в этот период времени. Управляющий определяет инвестиционный профиль в соответствии с внутренними документами</w:t>
      </w:r>
      <w:r w:rsidR="00710B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которые (изменения к которым) подлежат раскрытию на официальном сайте Управляющего в информационно-телекоммуникационной сети «Интернет» в порядке, предусмотренном пунктом 12.5 настоящего Договора</w:t>
      </w:r>
      <w:r w:rsidR="00710B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Инвестиционный профиль Учредителя управления отражается Управляющим в документе, составленном в бумажной форме в двух</w:t>
      </w:r>
      <w:r w:rsidR="00417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экземплярах, один из которых передается (направляется) Учредителю управления, другой подлежит хранению Управляющим.</w:t>
      </w:r>
    </w:p>
    <w:p w:rsidR="00775BB8" w:rsidRPr="00710BD1" w:rsidRDefault="00775BB8" w:rsidP="005B2CF9">
      <w:pPr>
        <w:spacing w:after="1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 Управляющего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официальный сайт Управляющего в информационно-телекоммуникационной</w:t>
      </w:r>
      <w:r w:rsidR="003F74B4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сети «Интернет»: </w:t>
      </w:r>
      <w:r w:rsidR="00710BD1">
        <w:rPr>
          <w:rFonts w:ascii="Times New Roman" w:hAnsi="Times New Roman" w:cs="Times New Roman"/>
          <w:color w:val="0000FF"/>
          <w:sz w:val="24"/>
          <w:szCs w:val="24"/>
        </w:rPr>
        <w:t>http://www.</w:t>
      </w:r>
      <w:proofErr w:type="spellStart"/>
      <w:r w:rsidR="00710BD1">
        <w:rPr>
          <w:rFonts w:ascii="Times New Roman" w:hAnsi="Times New Roman" w:cs="Times New Roman"/>
          <w:color w:val="0000FF"/>
          <w:sz w:val="24"/>
          <w:szCs w:val="24"/>
          <w:lang w:val="en-US"/>
        </w:rPr>
        <w:t>slaviabank</w:t>
      </w:r>
      <w:proofErr w:type="spellEnd"/>
      <w:r w:rsidR="00710BD1" w:rsidRPr="00710BD1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="00710BD1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775BB8" w:rsidRPr="00297777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Инвестиционный доход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– доход, полученный Управляющим в течение срока действия настоящего Договора, включая следующие доходы: дивиденды по ценным бумагам;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проценты по ценным бумагам, а также по банковским депозитам; другие виды доходов от операций по размещению Активов; в виде финансового результата от реализации Активов; в виде финансового результата, отражающего изменение Оценочной стоимости Активов.</w:t>
      </w:r>
      <w:proofErr w:type="gramEnd"/>
    </w:p>
    <w:p w:rsidR="00775BB8" w:rsidRPr="00615795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Индивидуальный инвестиционный счет (ИИС)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счет внутреннего учета (совокупность записей во внутренней учетной системе Управляющего), который предназначен для обособленного учета денежных средств, ценных бумаг Учредителя управления, обязательств по договорам, заключенным за счет Учредителя управления, и который открывается и ведется в соответствии Федеральным законом от 22.04.1996 г. №39-ФЗ «О рынке ценных бумаг» и иным законодательством РФ.</w:t>
      </w:r>
      <w:proofErr w:type="gramEnd"/>
    </w:p>
    <w:p w:rsidR="00775BB8" w:rsidRPr="00297777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Управляющего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документ, содержащий информацию, предусмотренную нормативными актами в сфере финансовых рынков, который Управляющий должен представлять Учредителю управления в порядке и в сроки, установленные настоящим Договором.</w:t>
      </w:r>
      <w:r w:rsidR="0044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602" w:rsidRPr="00442602">
        <w:rPr>
          <w:rFonts w:ascii="Times New Roman" w:hAnsi="Times New Roman" w:cs="Times New Roman"/>
          <w:color w:val="000000"/>
          <w:sz w:val="24"/>
          <w:szCs w:val="24"/>
        </w:rPr>
        <w:t>(Приложение № 6)</w:t>
      </w:r>
    </w:p>
    <w:p w:rsidR="00775BB8" w:rsidRPr="00615795" w:rsidRDefault="003E2993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  <w:r w:rsidR="00775BB8"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ная дата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(текущая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Отчетная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дата) – дата, на которую Управляющий, производит расчеты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соответствии с настоящим Договором. Указанными датами являются:</w:t>
      </w:r>
    </w:p>
    <w:p w:rsidR="00775BB8" w:rsidRPr="00615795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последний календарный день каждого календарного квартала в течение всего срока действия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настоящего Договора;</w:t>
      </w:r>
    </w:p>
    <w:p w:rsidR="00775BB8" w:rsidRPr="00615795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- дата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расторжения/истечения срока действия настоящего Договора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5BB8" w:rsidRPr="00615795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дата возврата из доверительного управления 100 (ста) процентов Активов.</w:t>
      </w:r>
    </w:p>
    <w:p w:rsidR="00775BB8" w:rsidRPr="00297777" w:rsidRDefault="003E2993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Отчетный</w:t>
      </w:r>
      <w:r w:rsidR="00775BB8"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– период времени между датой начала текущего календарного квартала </w:t>
      </w:r>
      <w:r w:rsidR="007D3EB6">
        <w:rPr>
          <w:rFonts w:ascii="Times New Roman" w:hAnsi="Times New Roman" w:cs="Times New Roman"/>
          <w:color w:val="000000"/>
          <w:sz w:val="24"/>
          <w:szCs w:val="24"/>
        </w:rPr>
        <w:t xml:space="preserve">(Начальная дата)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и текущей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четной датой (включая текущую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четную дату) либо период времени между датой начала действия Договора и текущей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четной датой (включая текущую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четную дату) – для первого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ного периода.</w:t>
      </w:r>
    </w:p>
    <w:p w:rsidR="00775BB8" w:rsidRPr="00615795" w:rsidRDefault="00775BB8" w:rsidP="005B2CF9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Оценочная стоимость Активов:</w:t>
      </w:r>
    </w:p>
    <w:p w:rsidR="002860DA" w:rsidRPr="002860DA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денежных средств – сумма денежных средств,</w:t>
      </w:r>
    </w:p>
    <w:p w:rsidR="00DA1C2E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ценных бумаг – стоимость ценных бумаг на определённую дату, рассчитанная в</w:t>
      </w:r>
      <w:r w:rsidR="000E0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F450B9"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Методикой оценки стоимости объектов доверительного управления </w:t>
      </w:r>
      <w:r w:rsidR="00DA1C2E"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</w:t>
      </w:r>
      <w:r w:rsidR="00F450B9" w:rsidRPr="00F706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A1C2E" w:rsidRPr="00F7062C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DD38C1" w:rsidRDefault="00775BB8" w:rsidP="005B2CF9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2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 в части иных Активов – стоимость, определенная в соответствии с </w:t>
      </w:r>
      <w:r w:rsidR="00F450B9"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Методикой оценки стоимости объектов доверительного управления </w:t>
      </w:r>
      <w:r w:rsidR="00DA1C2E"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</w:t>
      </w:r>
      <w:r w:rsidR="00F450B9" w:rsidRPr="00F706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A1C2E" w:rsidRPr="00F706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06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5BB8" w:rsidRPr="000A4C51" w:rsidRDefault="00DD38C1" w:rsidP="005B2CF9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C1">
        <w:rPr>
          <w:rFonts w:ascii="Times New Roman" w:hAnsi="Times New Roman" w:cs="Times New Roman"/>
          <w:color w:val="000000"/>
          <w:sz w:val="24"/>
          <w:szCs w:val="24"/>
        </w:rPr>
        <w:t>Стоимость Активов указывается в отчетности Управляющего.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настоящего Договора могут быть предусмотрены иные правила оценки стоимости </w:t>
      </w:r>
      <w:proofErr w:type="gramStart"/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Активов</w:t>
      </w:r>
      <w:proofErr w:type="gramEnd"/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чем те, которые опреде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лены указанной </w:t>
      </w:r>
      <w:r w:rsidR="00F450B9" w:rsidRPr="00F450B9">
        <w:rPr>
          <w:rFonts w:ascii="Times New Roman" w:hAnsi="Times New Roman" w:cs="Times New Roman"/>
          <w:color w:val="000000"/>
          <w:sz w:val="24"/>
          <w:szCs w:val="24"/>
        </w:rPr>
        <w:t>Методик</w:t>
      </w:r>
      <w:r w:rsidR="00F450B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F450B9" w:rsidRPr="00F450B9">
        <w:rPr>
          <w:rFonts w:ascii="Times New Roman" w:hAnsi="Times New Roman" w:cs="Times New Roman"/>
          <w:color w:val="000000"/>
          <w:sz w:val="24"/>
          <w:szCs w:val="24"/>
        </w:rPr>
        <w:t xml:space="preserve"> оценки стоимости объектов доверительного управления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C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Банковский счет Управляющего (счет Управляющего)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отдельный банковский счет Управляющего,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открытый для целей хранения денежных средств, находящихся в доверительном управлении, а также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полученных Управляющим в процессе управления ценными бумагами.</w:t>
      </w:r>
    </w:p>
    <w:p w:rsidR="000A4C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Счет депо Управляющего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объединенная общим признаком совокупность записей в учетной системе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депозитария, предназначенная для подтверждения прав Управляющего на ценные бумаги, находящиеся в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доверительном управлении, а также подтверждения прав, закрепленных ценными бумагами, находящимися в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доверительном управлении, в целях передачи этих прав и их осуществления.</w:t>
      </w:r>
    </w:p>
    <w:p w:rsidR="000A4C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Расходы по управлению Активами (Расходы)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– сборы, комиссии и вознаграждения, взимаемые</w:t>
      </w:r>
      <w:r w:rsidR="000A4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биржами, депозитариями, регистраторами, брокерами, банками, комиссии, оплаченные Управляющим, а также иные расходы, связанные с осуществлением доверительного управления</w:t>
      </w:r>
      <w:r w:rsidR="00DD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Активами.</w:t>
      </w:r>
      <w:proofErr w:type="gramEnd"/>
    </w:p>
    <w:p w:rsidR="000A4C51" w:rsidRDefault="00775BB8" w:rsidP="005B2CF9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 и предмет Договора</w:t>
      </w:r>
    </w:p>
    <w:p w:rsidR="00DD38C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1.1. Настоящий Договор заключается в целях открытия и ведения Индивидуального</w:t>
      </w:r>
      <w:r w:rsidR="00D24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инвестиционного счета. Согласно настоящему Договору Учредитель управления передает Управляющему в</w:t>
      </w:r>
      <w:r w:rsidR="00DD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доверительное управление Имущество на срок, указанный в настоящем Договоре, а Управляющий обязуется</w:t>
      </w:r>
      <w:r w:rsidR="00DD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 вознаграждение в соответствии с условиями настоящего Договора и Инвестиционной декларацией</w:t>
      </w:r>
      <w:r w:rsidR="00DD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осуществлять доверительное управление Имуществом в интересах Учредителя управления, являющегося</w:t>
      </w:r>
      <w:r w:rsidR="00DD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выгодоприобретателем по настоящему Договору.</w:t>
      </w:r>
    </w:p>
    <w:p w:rsidR="00DD38C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1.2. Настоящий Договор носит открытый характер и раскрывается на Сайте Управляющего.</w:t>
      </w:r>
      <w:r w:rsidR="00DD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Содержание настоящего Договора раскрывается без ограничений по запросам любых заинтересованных лиц.</w:t>
      </w:r>
    </w:p>
    <w:p w:rsidR="007D32F8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1.3. Заключение настоящего Договора между Управляющим и Учредителем управления осуществляется в</w:t>
      </w:r>
      <w:r w:rsidR="007D3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порядке, установленном настоящим Договором, путем полного и безоговорочного акцепта настоящего Договора и всех приложений к нему.</w:t>
      </w:r>
    </w:p>
    <w:p w:rsidR="007D32F8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1.4. Настоящий Договор не является публичной офертой по смыслу статьи 426 Гражданского</w:t>
      </w:r>
      <w:r w:rsidR="007D3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кодекса РФ. Управляющий вправе по своему усмотрению отказать в заключени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без объяснения</w:t>
      </w:r>
      <w:r w:rsidR="007D3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причин такого отказа.</w:t>
      </w:r>
    </w:p>
    <w:p w:rsidR="00431F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1.5. Настоящий Договор может быть заключен только с совершеннолетними физическими лицами,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являющимися налогоплательщиками налога на доходы физических лиц в соответствии с законодательством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 Стороны, заключая настоящий Договор, обязуется выполнять все предусмотренные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им условия.</w:t>
      </w:r>
    </w:p>
    <w:p w:rsidR="00431F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1.6. Стороны исходят из того, что заключение Договора стало возможно потому, что Учредитель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внимательно ознакомился с 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огласием на обработку персональных данных, условиями Договора, и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выразил свое полное и безоговорочное согласие с ними. Подписывая 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, Учредитель управления подтверждает:</w:t>
      </w:r>
    </w:p>
    <w:p w:rsidR="00431F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достоверность и актуальность представленных данных;</w:t>
      </w:r>
    </w:p>
    <w:p w:rsidR="00431F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E04">
        <w:rPr>
          <w:rFonts w:ascii="Times New Roman" w:hAnsi="Times New Roman" w:cs="Times New Roman"/>
          <w:color w:val="000000"/>
          <w:sz w:val="24"/>
          <w:szCs w:val="24"/>
        </w:rPr>
        <w:t>- факт ознакомления с Декларацией о рисках</w:t>
      </w:r>
      <w:r w:rsidR="00431F51" w:rsidRPr="00D26E0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7)</w:t>
      </w:r>
      <w:r w:rsidRPr="00D26E04">
        <w:rPr>
          <w:rFonts w:ascii="Times New Roman" w:hAnsi="Times New Roman" w:cs="Times New Roman"/>
          <w:color w:val="000000"/>
          <w:sz w:val="24"/>
          <w:szCs w:val="24"/>
        </w:rPr>
        <w:t>, а также Учредитель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подтверждает, что осознает и 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ринимает на себя </w:t>
      </w:r>
      <w:r w:rsidR="00D26E04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риски,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изложенные в Декларации о рисках;</w:t>
      </w:r>
    </w:p>
    <w:p w:rsidR="00431F5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факт ознакомления по недопущению установления приоритета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 одного или нескольких клиентов над интересами других клиентов, </w:t>
      </w:r>
      <w:r w:rsidR="005840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мер</w:t>
      </w:r>
      <w:r w:rsidR="005840F1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, направленных на исключение конфликта интересов, в том числе мер по выявлению и контролю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конфликта интересов, а также предотвращению его последствий при осуществлении профессиональной</w:t>
      </w:r>
      <w:r w:rsidR="00431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деятельности на рынке ценных бумаг;</w:t>
      </w:r>
    </w:p>
    <w:p w:rsidR="005840F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факт согласия с Инвестиционным профилем;</w:t>
      </w:r>
    </w:p>
    <w:p w:rsidR="005840F1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- факт проведения Учредителем управления оценки уровня риска, который он готов нести (риск-аппетит), по результатам которой им было принято решение о соответствии уровня его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риск-</w:t>
      </w:r>
      <w:r w:rsidRPr="005B2CF9">
        <w:rPr>
          <w:rFonts w:ascii="Times New Roman" w:hAnsi="Times New Roman" w:cs="Times New Roman"/>
          <w:color w:val="000000"/>
          <w:sz w:val="24"/>
          <w:szCs w:val="24"/>
        </w:rPr>
        <w:t>аппетита</w:t>
      </w:r>
      <w:proofErr w:type="gramEnd"/>
      <w:r w:rsidRPr="005B2CF9">
        <w:rPr>
          <w:rFonts w:ascii="Times New Roman" w:hAnsi="Times New Roman" w:cs="Times New Roman"/>
          <w:color w:val="000000"/>
          <w:sz w:val="24"/>
          <w:szCs w:val="24"/>
        </w:rPr>
        <w:t xml:space="preserve"> уровню</w:t>
      </w:r>
      <w:r w:rsidR="005840F1" w:rsidRPr="005B2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CF9">
        <w:rPr>
          <w:rFonts w:ascii="Times New Roman" w:hAnsi="Times New Roman" w:cs="Times New Roman"/>
          <w:color w:val="000000"/>
          <w:sz w:val="24"/>
          <w:szCs w:val="24"/>
        </w:rPr>
        <w:t>допустимого риска, определенного Управляющим в Инвестиционном профиле.</w:t>
      </w:r>
    </w:p>
    <w:p w:rsidR="008C1C43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1.7. Местом заключения Договора и исполнения обязательств по настоящему Договору является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адрес места нахождения Управляющего.</w:t>
      </w:r>
    </w:p>
    <w:p w:rsidR="008C1C43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1.8. Приложения к Договору являются его неотъемлемой частью. Количество и содержание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приложений к Договору не являются окончательными и могут быть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изменены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и/или дополнены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Управляющим в порядке, предусмотренном Договором.</w:t>
      </w:r>
    </w:p>
    <w:p w:rsidR="001F4F4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1.9. Внесение изменений и/или дополнений в Договор и любые приложения к нему </w:t>
      </w:r>
      <w:r w:rsidR="001F4F46">
        <w:rPr>
          <w:rFonts w:ascii="Times New Roman" w:hAnsi="Times New Roman" w:cs="Times New Roman"/>
          <w:color w:val="000000"/>
          <w:sz w:val="24"/>
          <w:szCs w:val="24"/>
        </w:rPr>
        <w:t>действительны, если они оформлены в письменном виде, подписаны Сторонами Договора и скреплены печатями сторон.</w:t>
      </w:r>
    </w:p>
    <w:p w:rsidR="00D24858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1.10. Порядок взаимодействия Управляющего и Учредителя управления может быть изменен или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дополнен письменным соглашением Управляющего и Учредителя управления, в котором Стороны вправе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предусмотреть условия, отличные от условий, установленных в Договоре. В этом случае условия Договора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будут обязательны для исполнения Сторон в части, не противоречащей условиям, согласованным Сторонами в</w:t>
      </w:r>
      <w:r w:rsidR="00D24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соглашении.</w:t>
      </w:r>
    </w:p>
    <w:p w:rsidR="008C1C43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1.11. Порядок определения Инвестиционного профиля Учредителя управления и перечень сведений,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необходимых для его определения, устанавливаются во внутреннем документе Управляющего, который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(изменения к которому) подлежат раскрытию на Сайте Управляющего в порядке, предусмотренном пунктом</w:t>
      </w:r>
      <w:r w:rsidR="008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12.5 настоящего Договора.</w:t>
      </w:r>
    </w:p>
    <w:p w:rsidR="00231E5A" w:rsidRDefault="00775BB8" w:rsidP="005B2CF9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Условия осуществления доверительного управления</w:t>
      </w:r>
    </w:p>
    <w:p w:rsidR="00231E5A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2.1. При выполнении условий Договора Стороны руководствуются положениями Федерального закона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«О рынке ценных бумаг» и другими нормативными правовыми актами, действующими в Российской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231E5A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2.2. Передача Имущества в доверительное управление не влечет перехода права собственности на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указанное Имущество к Управляющему.</w:t>
      </w:r>
    </w:p>
    <w:p w:rsidR="00231E5A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2.3. Осуществляя доверительное управление Активами, Управляющий вправе 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амостоятельно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совершать любые юридические и фактические действия в интересах Учредителя управления.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Действия Управляющего ограничиваются нормами законодательства Российской Федерации,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Договором и Инвестиционной декларацией, являющейся </w:t>
      </w:r>
      <w:r w:rsidRPr="005B2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Приложением № 1 </w:t>
      </w:r>
      <w:r w:rsidRPr="005B2CF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231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Договору.</w:t>
      </w:r>
    </w:p>
    <w:p w:rsidR="00AD363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2.4. Сделки с Активами Управляющий совершает от своего имени, указывая при этом, что он действует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качестве доверительного управляющего. Это условие считается соблюденным, если в письменных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документах после наименования Управляющего сделана пометка «Д.У.». В случае отсутствия указанной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пометки обязанным по сделке является Управляющий.</w:t>
      </w:r>
    </w:p>
    <w:p w:rsidR="00AD363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2.5. Управляющий ведет самостоятельный учет Активов, находящихся в доверительном управлении по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не допуская его смешения с собственным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имуществом Управляющего и имуществом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управления, переданным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 в связи с осуществлением им иных видов деятельности.</w:t>
      </w:r>
    </w:p>
    <w:p w:rsidR="00AD363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2.6. На Активы не может быть обращено взыскание по долгам Управляющего, а также в их состав не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может быть отчуждено собственное имущество Управляющего, за исключением случаев, предусмотренных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Договором. Имущество, составляющее Активы, не может быть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приобретено в состав собственного имущества Управляющего, за исключением удержания вознаграждения и</w:t>
      </w:r>
      <w:r w:rsidR="00D24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Расходов, произведенных Управляющим при управлении ценными бумагами.</w:t>
      </w:r>
    </w:p>
    <w:p w:rsidR="00AD363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2.7. Активы не могут использоваться Управляющим для исполнения собственных обязательств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Управляющего, безвозмездно отчуждаться, за исключением случаев удержания вознаграждения и Расходов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Управляющим.</w:t>
      </w:r>
    </w:p>
    <w:p w:rsidR="00AD363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2.8. Управляющий не приобретает ценные бумаги организаций, находящихся в процессе ликвидации, а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также признанных банкротами и в отношении которых открыто конкурсное производство в соответствии с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о несостоятельности (банкротстве), если информация об этом была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раскрыта в соответствии с порядком, установленным законодательством Российской Федерации.</w:t>
      </w:r>
    </w:p>
    <w:p w:rsidR="00AD3636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2.9. Управляющий осуществляет управление Активами в соответствии с Инвестиционной декларацией,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являющейся неотъемлемой частью настоящего Договора.</w:t>
      </w:r>
    </w:p>
    <w:p w:rsidR="00354BEC" w:rsidRPr="00297777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2.10. Управляющий вправе совершать все необходимые действия, направленные на получение любых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выплат, право на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получение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предоставлено ценными бумагами, входящими в состав Активов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Права, приобретенные Управляющим в результате действий по доверительному управлению Активами,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включаются в состав Активов. Обязательства, возникшие в результате действий Управляющего по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управлению Активами, исполняются за счет указанных Активов, при этом списание Управляющим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необходимых денежных сре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дств с Б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анковского счета Управляющего осуществляется как в отношении исполнения обязательств перед третьими лицами, так и в отношении обязательств Учредителя управления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перед Управляющим.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Все полученное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EC">
        <w:rPr>
          <w:rFonts w:ascii="Times New Roman" w:hAnsi="Times New Roman" w:cs="Times New Roman"/>
          <w:color w:val="000000"/>
          <w:sz w:val="24"/>
          <w:szCs w:val="24"/>
        </w:rPr>
        <w:t>Управляющим в ходе осуществления доверительного управления, подлежит включению</w:t>
      </w:r>
      <w:r w:rsidR="00AD3636" w:rsidRP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EC">
        <w:rPr>
          <w:rFonts w:ascii="Times New Roman" w:hAnsi="Times New Roman" w:cs="Times New Roman"/>
          <w:color w:val="000000"/>
          <w:sz w:val="24"/>
          <w:szCs w:val="24"/>
        </w:rPr>
        <w:t>в состав Активов.</w:t>
      </w:r>
    </w:p>
    <w:p w:rsidR="00AD3636" w:rsidRDefault="00AD3636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65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Управляющий </w:t>
      </w:r>
      <w:r w:rsidR="00354BEC" w:rsidRPr="0041736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417365">
        <w:rPr>
          <w:rFonts w:ascii="Times New Roman" w:hAnsi="Times New Roman" w:cs="Times New Roman"/>
          <w:color w:val="000000"/>
          <w:sz w:val="24"/>
          <w:szCs w:val="24"/>
        </w:rPr>
        <w:t>вправе осуществлять право голоса на общих собраниях владельцев ценных бумаг, входящих в состав Активов.</w:t>
      </w:r>
    </w:p>
    <w:p w:rsidR="00354BEC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2.11. Управляющий вправе в рамках исполнения настоящего Договора привлекать для совершения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сделок иных профессиональных участников рынка ценных бумаг, заключать с ними любые договоры, в том</w:t>
      </w:r>
      <w:r w:rsidR="00AD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числе договоры поручения, комиссии, агентские.</w:t>
      </w:r>
      <w:r w:rsidR="00297777" w:rsidRPr="00297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этом Управляющий несет ответственность за действия указанных лиц как за свои собственные, если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иное не предусмотрено соглашением Сторон.</w:t>
      </w:r>
      <w:proofErr w:type="gramEnd"/>
    </w:p>
    <w:p w:rsidR="00354BEC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65">
        <w:rPr>
          <w:rFonts w:ascii="Times New Roman" w:hAnsi="Times New Roman" w:cs="Times New Roman"/>
          <w:color w:val="000000"/>
          <w:sz w:val="24"/>
          <w:szCs w:val="24"/>
        </w:rPr>
        <w:t xml:space="preserve">2.12. Управляющий </w:t>
      </w:r>
      <w:r w:rsidR="00354BEC" w:rsidRPr="0041736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417365">
        <w:rPr>
          <w:rFonts w:ascii="Times New Roman" w:hAnsi="Times New Roman" w:cs="Times New Roman"/>
          <w:color w:val="000000"/>
          <w:sz w:val="24"/>
          <w:szCs w:val="24"/>
        </w:rPr>
        <w:t>имеет право заключать сделки и исполнять обязательства по ним за счет</w:t>
      </w:r>
      <w:r w:rsidR="00354BEC" w:rsidRPr="00417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365">
        <w:rPr>
          <w:rFonts w:ascii="Times New Roman" w:hAnsi="Times New Roman" w:cs="Times New Roman"/>
          <w:color w:val="000000"/>
          <w:sz w:val="24"/>
          <w:szCs w:val="24"/>
        </w:rPr>
        <w:t>имущества нескольких Учредителей управления, заключивших с Управляющим договор доверительного</w:t>
      </w:r>
      <w:r w:rsidR="00354BEC" w:rsidRPr="00417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365"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:rsidR="00354BEC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2.13. Денежные средства и ценные бумаги, которые учтены на Индивидуальном инвестиционном счете,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используются только для исполнения и (или) обеспечения обязательств, вытекающих из договоров,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заключенных на основании настоящего Договора, и для исполнения и (или) обеспечения обязательств по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365">
        <w:rPr>
          <w:rFonts w:ascii="Times New Roman" w:hAnsi="Times New Roman" w:cs="Times New Roman"/>
          <w:color w:val="000000"/>
          <w:sz w:val="24"/>
          <w:szCs w:val="24"/>
        </w:rPr>
        <w:t>настоящему Договору.</w:t>
      </w:r>
    </w:p>
    <w:p w:rsidR="00354BEC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2.14. При управлении ценными бумагами и денежными средствами нескольких клиентов Управляющий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предпринимает меры по недопущению установления приоритета интересов одного или нескольких клиентов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над интересами других клиентов. Указанные меры определяются Управляющим во внутренних документах,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которые (изменения к которым) подлежат раскрытию на Сайте Управляющего в порядке, предусмотренном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пунктом 12.5 настоящего Договора.</w:t>
      </w:r>
    </w:p>
    <w:p w:rsidR="00354BEC" w:rsidRDefault="00775BB8" w:rsidP="005B2CF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2.15. Управляющий обязан принимать меры по выявлению и контролю конфликта интересов, а также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предотвращению его последствий. В случае если меры, принятые Управляющим по предотвращению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последствий конфликта интересов, не привели к снижению риска причинения ущерба интересам Учредителя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управления, Управляющий обязан уведомить Учредителя управления об общем характере и (или) источниках</w:t>
      </w:r>
      <w:r w:rsidR="00297777" w:rsidRPr="00297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конфликта интересов до начала совершения сделок, связанных с доверительным управлением имуществом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управления.</w:t>
      </w:r>
      <w:r w:rsidR="0035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718">
        <w:rPr>
          <w:rFonts w:ascii="Times New Roman" w:hAnsi="Times New Roman" w:cs="Times New Roman"/>
          <w:color w:val="000000"/>
          <w:sz w:val="24"/>
          <w:szCs w:val="24"/>
        </w:rPr>
        <w:t>Управляющий устанавливает правила выявления и контроля конфликта интересов, а также</w:t>
      </w:r>
      <w:r w:rsidR="00354BEC" w:rsidRPr="003F0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718">
        <w:rPr>
          <w:rFonts w:ascii="Times New Roman" w:hAnsi="Times New Roman" w:cs="Times New Roman"/>
          <w:color w:val="000000"/>
          <w:sz w:val="24"/>
          <w:szCs w:val="24"/>
        </w:rPr>
        <w:t>предотвращения его последствий во внутренних документах, которые (изменения к которым) подлежат</w:t>
      </w:r>
      <w:r w:rsidR="00354BEC" w:rsidRPr="003F0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718">
        <w:rPr>
          <w:rFonts w:ascii="Times New Roman" w:hAnsi="Times New Roman" w:cs="Times New Roman"/>
          <w:color w:val="000000"/>
          <w:sz w:val="24"/>
          <w:szCs w:val="24"/>
        </w:rPr>
        <w:t>раскрытию на Сайте Управляющего в порядке, предусмотренном пунктом 12.5 настоящего Договора.</w:t>
      </w:r>
    </w:p>
    <w:p w:rsidR="00C9369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2.16.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В случае внесения изменений в законодательство в части перечня объектов, которые Управляющий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вправе принимать/приобретать в доверительное управление и/или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осуществлять доверительное управление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которыми либо в части порядка осуществления доверительного управления, порядка открытия и ведения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Индивидуального инвестиционного счета, Управляющий и Учредитель управления обязуются предпринять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все необходимые меры для приведения деятельности по управлению ценными бумагами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 настоящему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Договору в соответствие с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законодательством, в том числе при необходимости осуществить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возврат Учредителю управления Активов.</w:t>
      </w:r>
    </w:p>
    <w:p w:rsidR="00C93698" w:rsidRDefault="00775BB8" w:rsidP="00E225E5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передачи Имущества. Учет и возврат Активов</w:t>
      </w:r>
    </w:p>
    <w:p w:rsidR="00C9369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3.1. Для учета информации об Активах и их движении отдельно от денежных средств и ценных бумаг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Управляющего и других его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клиентов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внутреннего учета Управляющий открывает и ведет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Индивидуальный инвестиционный счет.</w:t>
      </w:r>
    </w:p>
    <w:p w:rsidR="00C9369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3.2. По настоящему Договору допускается передача Учредителем управления в доверительное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управление принадлежащих ему на праве собственности денежных сре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дств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б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езналичной форме, а в случае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передачи Имущества от другого профессионального участника рынка ценных бумаг, с которым прекращается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 на ведение индивидуального инвестиционного счета – также передача ценных бумаг и иных активов.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Минимальная стоимость Имущества первоначально передаваемого Учредителем управления в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доверительное управление Управляющему, за исключением случаев передачи Имущества от другого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профессионального участника рынка ценных бумаг, не может быть менее 10 000 (десяти тысяч) рублей. При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этом совокупная сумма денежных средств, которые могут быть переданы в течение календарного года (с 01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января по 31 декабря) не может превышать 1 000 000 (один миллион) рублей. В случае если сумма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перечисленных Учредителем управления в течение календарного года денежных сре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евышает 1</w:t>
      </w:r>
      <w:r w:rsidR="00D24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24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(один миллион) рублей, Управляющий осуществляет возврат денежных средств в сумме превышения на счет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управления, с которого они поступили, в течение 5 (пяти) рабочих дней. В случае если в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результате изменения законодательства совокупная сумма денежных средств, которые могут быть переданы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клиентом профессиональному участнику рынка ценных бумаг в течение календарного года по договору на</w:t>
      </w:r>
      <w:r w:rsidR="00C9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ведение индивидуального инвестиционного счета, будет увеличена, в целях настоящего Договора Стороны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применяют новый размер совокупной суммы денежных средств с учетом такого увеличения.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3.3. Передача в доверительное управление по настоящему Договору ценных бумаг и иных активов,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отличных от </w:t>
      </w:r>
      <w:r w:rsidRPr="007B77D4">
        <w:rPr>
          <w:rFonts w:ascii="Times New Roman" w:hAnsi="Times New Roman" w:cs="Times New Roman"/>
          <w:color w:val="000000"/>
          <w:sz w:val="24"/>
          <w:szCs w:val="24"/>
        </w:rPr>
        <w:t>денежных средств, допускается в случаях, предусмотренных законодательством и настоящим</w:t>
      </w:r>
      <w:r w:rsidR="000E7F76" w:rsidRPr="007B7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7D4">
        <w:rPr>
          <w:rFonts w:ascii="Times New Roman" w:hAnsi="Times New Roman" w:cs="Times New Roman"/>
          <w:color w:val="000000"/>
          <w:sz w:val="24"/>
          <w:szCs w:val="24"/>
        </w:rPr>
        <w:t>Договором. Указанная передача допускается при одновременном соблюдении следующих условий: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 передается Учредителем управления от другого профессионального участника рынка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ценных бумаг, с которым прекращается договор на ведение индивидуального инвестиционного счета;</w:t>
      </w:r>
    </w:p>
    <w:p w:rsidR="003F071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передаваемое Имущество соответствует требованиям </w:t>
      </w:r>
      <w:r w:rsidR="003F0718"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Инвестиционной деклараци</w:t>
      </w:r>
      <w:r w:rsidR="003F071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F071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0718" w:rsidRPr="00E225E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</w:t>
      </w:r>
      <w:r w:rsidR="003F0718" w:rsidRPr="00E225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Приложением № 1 </w:t>
      </w:r>
      <w:r w:rsidR="003F0718" w:rsidRPr="00E225E5">
        <w:rPr>
          <w:rFonts w:ascii="Times New Roman" w:hAnsi="Times New Roman" w:cs="Times New Roman"/>
          <w:color w:val="000000"/>
          <w:sz w:val="24"/>
          <w:szCs w:val="24"/>
        </w:rPr>
        <w:t>к настоящему</w:t>
      </w:r>
      <w:r w:rsidR="003F0718" w:rsidRPr="007B77D4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Договору.</w:t>
      </w:r>
    </w:p>
    <w:p w:rsidR="000E7F76" w:rsidRPr="00643194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E79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профессиональный участник рынка ценных бумаг, с которым прекращается договор на ведение</w:t>
      </w:r>
      <w:r w:rsidR="000E7F76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инвестиционного счета, предоставил сведения об Учредителе </w:t>
      </w:r>
      <w:r w:rsidR="000E7F76" w:rsidRPr="00E37E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правления и его</w:t>
      </w:r>
      <w:r w:rsidR="000E7F76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индивидуальном инвестиционном счете, состав которых установлен в </w:t>
      </w:r>
      <w:r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Приложении №</w:t>
      </w:r>
      <w:r w:rsidR="009479A8"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к настоящему</w:t>
      </w:r>
      <w:r w:rsidR="000E7F76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Договору;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 управления получил согласие Управляющего на передачу в доверительное управление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Имущества от другого профессионального участника рынка ценных бумаг, с которым прекращается договор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ведение индивидуального инвестиционного счета.</w:t>
      </w:r>
    </w:p>
    <w:p w:rsidR="00611C58" w:rsidRPr="00611C5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3.4. Документами, подтверждающими факт поступления Имущества в управление,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денежных средств – выписка по Банковскому счету Управляющего;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эмиссионных ценных бумаг – выписка по соответствующему Счету депо и/или выписка из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реестра владельцев ценных бумаг Управляющего;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6CB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 в части </w:t>
      </w:r>
      <w:proofErr w:type="spellStart"/>
      <w:r w:rsidRPr="00EB46CB">
        <w:rPr>
          <w:rFonts w:ascii="Times New Roman" w:hAnsi="Times New Roman" w:cs="Times New Roman"/>
          <w:color w:val="000000"/>
          <w:sz w:val="24"/>
          <w:szCs w:val="24"/>
        </w:rPr>
        <w:t>неэмиссионных</w:t>
      </w:r>
      <w:proofErr w:type="spellEnd"/>
      <w:r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 ценных бумаг – акт приема-передачи Имущества в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доверительное управление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и/или выписка по соответствующему Счету депо и/или выписка из реестра владельцев ценных бумаг, где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открыт счет Управляющего.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3.5. Датой поступления Имущества в доверительное управление является: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бездокументарных ценных бумаг – дата их зачисления на Счет депо Управляющего и/или на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счет Управляющего в реестре владельцев ценных бумаг;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1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F0718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документарных ценных бумаг – дата их фактической передачи Управляющему,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указанная в</w:t>
      </w:r>
      <w:r w:rsidR="000E7F76"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Акте приема-передачи Имущества в доверительное управление и/или дата их</w:t>
      </w:r>
      <w:r w:rsidRPr="003F0718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зачисления на Счет депо</w:t>
      </w:r>
      <w:r w:rsidR="000E7F76" w:rsidRPr="003F0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718">
        <w:rPr>
          <w:rFonts w:ascii="Times New Roman" w:hAnsi="Times New Roman" w:cs="Times New Roman"/>
          <w:color w:val="000000"/>
          <w:sz w:val="24"/>
          <w:szCs w:val="24"/>
        </w:rPr>
        <w:t>Управляющего;</w:t>
      </w:r>
    </w:p>
    <w:p w:rsidR="003F071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денежных средств – дата их зачисления на Банковский счет Управляющего.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71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Документарные ценные бумаги передаются в офисе Управляющего, расположенном по адресу места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718">
        <w:rPr>
          <w:rFonts w:ascii="Times New Roman" w:hAnsi="Times New Roman" w:cs="Times New Roman"/>
          <w:color w:val="000000"/>
          <w:sz w:val="24"/>
          <w:szCs w:val="24"/>
        </w:rPr>
        <w:t>нахождения Управляющего.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3.6. Управляющий включает переданное ему Имущество в состав Активов по его Оценочной стоимости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дату поступления, для целей расчета вознаграждения и по стоимости по налоговому учету исключительно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для целей налогового учета.</w:t>
      </w:r>
    </w:p>
    <w:p w:rsidR="000E7F76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3.7. Управляющий должным образом ведет и сохраняет все записи по Индивидуальному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инвестиционному счету.</w:t>
      </w:r>
    </w:p>
    <w:p w:rsidR="00FE277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3.8. Возврат из </w:t>
      </w:r>
      <w:r w:rsidRPr="00FE2779">
        <w:rPr>
          <w:rFonts w:ascii="Times New Roman" w:hAnsi="Times New Roman" w:cs="Times New Roman"/>
          <w:color w:val="000000"/>
          <w:sz w:val="24"/>
          <w:szCs w:val="24"/>
        </w:rPr>
        <w:t>доверительного управления части Активов не допускается.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Возврат из доверительного управления всех Активов до истечения срока действия настоящего Договора</w:t>
      </w:r>
      <w:r w:rsidR="000E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допускается только с прекращением Договора. Распоряжение Учредителя управления об изъятии Активов из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доверительного управления является требованием о расторжении Договора и должно подаваться Учредителем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с соблюдением положений Договора о порядке его прекращения.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осуществлении возврата всех Активов из доверительного управления Учредитель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</w:t>
      </w:r>
      <w:r w:rsidRPr="00244B0A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Управляющему письменное распоряжение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об изъятии Активов из доверительного управления по</w:t>
      </w:r>
      <w:r w:rsidR="005C33D9"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EB4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Приложения № 5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(далее по тексту также – «Распоряжение»). Распоряжение должно быть получено</w:t>
      </w:r>
      <w:r w:rsidR="005C33D9"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Управляющим не менее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чем за 30 (Тридцать) календарных дней до даты предполагаемого изъятия Активов.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этом Управляющий вправе осуществить возврат Активов и ранее истечения указанного срока.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если вывод Активов из доверительного управления связан с заключением договора на ведение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индивидуального инвестиционного счета с другим профессиональным участником рынка ценных бумаг,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Распоряжение должно быть получено Управляющим не позднее 5 (Пяти) календарных дней с даты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заключения указанного договора на ведение индивидуального инвестиционного счета.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33D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3.9. Возврат Активов осуществляется при отсутствии незавершенных сделок с Активами, а также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ограничений по обращению ценных бумаг, входящих в состав Активов, установленных согласно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действующему законодательству Российской Федерации (например, до даты утверждения отчета об итогах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выпуска ценных бумаг). Под незавершенными сделками понимаются сделки, заключенные за счет Активов, по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которым у сторон имеются неисполненные обязательства.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этом в случае если со дня исполнения всех обязательств сторон по незавершенной сделке (со дня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зачисления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на Банковский счет Управляющего денежных средств, полученных от реализации ценных бумаг, в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отношении которых снято и (или) отменено ограничение) до последнего дня срока возврата Активов из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доверительного управления, предусмотренного настоящим Договором, останется менее 3 (трех) рабочих дней,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срок возврата Активов из доверительного управления подлежит продлению на 3 (три) рабочих дня.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этом Управляющий обязан инициировать операции реализации ценных бумаг не позднее 3 (трех)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рабочих дней, следующих за днем снятия и (или) отмены ограничения.</w:t>
      </w:r>
    </w:p>
    <w:p w:rsidR="005C33D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3.10. В случае возврата Активов Учредителю управления Активы возвращаются из доверительного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в виде денежных средств. В случае возврата Активов другому 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рофессиональному участнику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рынка ценных бумаг, с которым заключен договор на ведение индивидуального инвестиционного счета,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Активы возвращаются из доверительного управления в виде денежных средств и/или иного имущества по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усмотрению Управляющего.</w:t>
      </w:r>
    </w:p>
    <w:p w:rsidR="00611C58" w:rsidRPr="00611C58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3.11. Датой возврата Учредителю управления Активов из доверительного управления являются:</w:t>
      </w:r>
    </w:p>
    <w:p w:rsidR="00FE277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бездокументарных ценных бумаг – дата их списания со Счета депо 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правляющего;</w:t>
      </w:r>
    </w:p>
    <w:p w:rsidR="005C33D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документарных ценных бумаг – дата их фактической передачи Учредителю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управления,</w:t>
      </w:r>
      <w:r w:rsidR="005C33D9" w:rsidRPr="00EB4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6CB">
        <w:rPr>
          <w:rFonts w:ascii="Times New Roman" w:hAnsi="Times New Roman" w:cs="Times New Roman"/>
          <w:color w:val="000000"/>
          <w:sz w:val="24"/>
          <w:szCs w:val="24"/>
        </w:rPr>
        <w:t>указанная в Акте приема-передачи Активов из доверительного управления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и/или дата их зачисления на Счет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депо Учредителя управления;</w:t>
      </w:r>
    </w:p>
    <w:p w:rsidR="005C33D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денежных средств – дата списания денежных сре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дств с к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орреспондентского счета банка, в</w:t>
      </w:r>
      <w:r w:rsidR="005C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котором открыт Банковский счет Управляющего.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Документарные ценные бумаги передаются в офисе Управляющего, расположенном по адресу места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779">
        <w:rPr>
          <w:rFonts w:ascii="Times New Roman" w:hAnsi="Times New Roman" w:cs="Times New Roman"/>
          <w:color w:val="000000"/>
          <w:sz w:val="24"/>
          <w:szCs w:val="24"/>
        </w:rPr>
        <w:t>нахождения Управляющего.</w:t>
      </w:r>
    </w:p>
    <w:p w:rsidR="005F13A2" w:rsidRDefault="00775BB8" w:rsidP="00E225E5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5F13A2" w:rsidRPr="00F22FC7" w:rsidRDefault="00775BB8" w:rsidP="00E225E5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FC7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F22FC7" w:rsidRPr="00E434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Учредитель управления имеет право: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а) в течение всего срока доверительного управления дополнительно передавать в доверительное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управление денежные средства в соответствии с условиями настоящего Договора;</w:t>
      </w:r>
    </w:p>
    <w:p w:rsidR="005F13A2" w:rsidRPr="00913F4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б) потребовать возврата Активов, учтенных на его Индивидуальном инвестиционном счете, или их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передачи другому </w:t>
      </w:r>
      <w:r w:rsidRPr="0000240B">
        <w:rPr>
          <w:rFonts w:ascii="Times New Roman" w:hAnsi="Times New Roman" w:cs="Times New Roman"/>
          <w:color w:val="000000"/>
          <w:sz w:val="24"/>
          <w:szCs w:val="24"/>
        </w:rPr>
        <w:t>профессиональному участнику рынка ценных бумаг, с которым заключен договор на</w:t>
      </w:r>
      <w:r w:rsidR="005F13A2" w:rsidRPr="0000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40B">
        <w:rPr>
          <w:rFonts w:ascii="Times New Roman" w:hAnsi="Times New Roman" w:cs="Times New Roman"/>
          <w:color w:val="000000"/>
          <w:sz w:val="24"/>
          <w:szCs w:val="24"/>
        </w:rPr>
        <w:t>ведение индивидуального инвестиционного счета. В указанном случае настоящий Договор прекращается на</w:t>
      </w:r>
      <w:r w:rsidR="005F13A2" w:rsidRPr="0000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40B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proofErr w:type="spellStart"/>
      <w:r w:rsidRPr="0000240B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00240B">
        <w:rPr>
          <w:rFonts w:ascii="Times New Roman" w:hAnsi="Times New Roman" w:cs="Times New Roman"/>
          <w:color w:val="000000"/>
          <w:sz w:val="24"/>
          <w:szCs w:val="24"/>
        </w:rPr>
        <w:t xml:space="preserve">. «в» п.10.3 </w:t>
      </w:r>
      <w:r w:rsidRPr="00913F49">
        <w:rPr>
          <w:rFonts w:ascii="Times New Roman" w:hAnsi="Times New Roman" w:cs="Times New Roman"/>
          <w:color w:val="000000"/>
          <w:sz w:val="24"/>
          <w:szCs w:val="24"/>
        </w:rPr>
        <w:t>Договора;</w:t>
      </w:r>
    </w:p>
    <w:p w:rsidR="005F13A2" w:rsidRPr="00913F4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49">
        <w:rPr>
          <w:rFonts w:ascii="Times New Roman" w:hAnsi="Times New Roman" w:cs="Times New Roman"/>
          <w:color w:val="000000"/>
          <w:sz w:val="24"/>
          <w:szCs w:val="24"/>
        </w:rPr>
        <w:t>в) получать информацию от Управляющего об управлении Активами в виде Отчетов Управляющего,</w:t>
      </w:r>
      <w:r w:rsidR="005F13A2" w:rsidRPr="00913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F49">
        <w:rPr>
          <w:rFonts w:ascii="Times New Roman" w:hAnsi="Times New Roman" w:cs="Times New Roman"/>
          <w:color w:val="000000"/>
          <w:sz w:val="24"/>
          <w:szCs w:val="24"/>
        </w:rPr>
        <w:t>предусмотренн</w:t>
      </w:r>
      <w:r w:rsidR="009479A8" w:rsidRPr="00913F4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13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F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Приложением № 6 </w:t>
      </w:r>
      <w:r w:rsidRPr="00913F49">
        <w:rPr>
          <w:rFonts w:ascii="Times New Roman" w:hAnsi="Times New Roman" w:cs="Times New Roman"/>
          <w:color w:val="000000"/>
          <w:sz w:val="24"/>
          <w:szCs w:val="24"/>
        </w:rPr>
        <w:t>к настоящ</w:t>
      </w:r>
      <w:r w:rsidR="0000240B" w:rsidRPr="00913F49">
        <w:rPr>
          <w:rFonts w:ascii="Times New Roman" w:hAnsi="Times New Roman" w:cs="Times New Roman"/>
          <w:color w:val="000000"/>
          <w:sz w:val="24"/>
          <w:szCs w:val="24"/>
        </w:rPr>
        <w:t>ему Договору</w:t>
      </w:r>
      <w:r w:rsidRPr="00913F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49">
        <w:rPr>
          <w:rFonts w:ascii="Times New Roman" w:hAnsi="Times New Roman" w:cs="Times New Roman"/>
          <w:color w:val="000000"/>
          <w:sz w:val="24"/>
          <w:szCs w:val="24"/>
        </w:rPr>
        <w:t>г) отказаться от исполнения Договора до истечения срока его действия при условии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выплаты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 обусловленного Договором вознаграждения и возмещения Управляющему всех понесенных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необходимых расходов по Договору, уведомив Управляющего в порядке, установленном Договором;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д) осуществлять иные права, предусмотренные настоящим Договором и действующим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5F13A2" w:rsidRPr="00F22FC7" w:rsidRDefault="00775BB8" w:rsidP="00E225E5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FC7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="00F22FC7" w:rsidRPr="00E434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Учредитель управления обязан: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а) предоставить Управляющему сведения и/или документы, необходимые для заключения и исполнения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настоящего Договора, открытия Индивидуального инвестиционного счета и других счетов, предусмотренных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настоящим Договором.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40B">
        <w:rPr>
          <w:rFonts w:ascii="Times New Roman" w:hAnsi="Times New Roman" w:cs="Times New Roman"/>
          <w:color w:val="000000"/>
          <w:sz w:val="24"/>
          <w:szCs w:val="24"/>
        </w:rPr>
        <w:t>б) заявить в письменной форме, что у него отсутствует договор с другим</w:t>
      </w:r>
      <w:r w:rsidR="005F13A2" w:rsidRPr="0000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40B">
        <w:rPr>
          <w:rFonts w:ascii="Times New Roman" w:hAnsi="Times New Roman" w:cs="Times New Roman"/>
          <w:color w:val="000000"/>
          <w:sz w:val="24"/>
          <w:szCs w:val="24"/>
        </w:rPr>
        <w:t>профессиональным участником рынка ценных бумаг на ведение индивидуального инвестиционного счета или</w:t>
      </w:r>
      <w:r w:rsidR="005F13A2" w:rsidRPr="0000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40B">
        <w:rPr>
          <w:rFonts w:ascii="Times New Roman" w:hAnsi="Times New Roman" w:cs="Times New Roman"/>
          <w:color w:val="000000"/>
          <w:sz w:val="24"/>
          <w:szCs w:val="24"/>
        </w:rPr>
        <w:t>что такой договор будет прекращен не позднее одного месяца;</w:t>
      </w:r>
    </w:p>
    <w:p w:rsidR="005F13A2" w:rsidRPr="00E37E7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E79">
        <w:rPr>
          <w:rFonts w:ascii="Times New Roman" w:hAnsi="Times New Roman" w:cs="Times New Roman"/>
          <w:color w:val="000000"/>
          <w:sz w:val="24"/>
          <w:szCs w:val="24"/>
        </w:rPr>
        <w:t>в) обеспечить предоставление Управляющему профессиональным участником рынка ценных бумаг,</w:t>
      </w:r>
      <w:r w:rsidR="005F13A2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договор на ведение индивидуального инвестиционного счета с которым прекращается, сведений об</w:t>
      </w:r>
      <w:r w:rsidR="005F13A2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Учредителе управления и его индивидуальном инвестиционном счете, состав которых установлен в</w:t>
      </w:r>
      <w:r w:rsidR="005F13A2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Приложении № </w:t>
      </w:r>
      <w:r w:rsidR="00D26E04"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E79">
        <w:rPr>
          <w:rFonts w:ascii="Times New Roman" w:hAnsi="Times New Roman" w:cs="Times New Roman"/>
          <w:color w:val="000000"/>
          <w:sz w:val="24"/>
          <w:szCs w:val="24"/>
        </w:rPr>
        <w:t>д) предоставить Управляющему справку налогового органа, указанную в п.5.9 Договора,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если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инвестиционный налоговый вычет предоставляется при исчислении и удержании налога Управляющим;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е) в письменной форме извещать Управляющего о намерении вывести Активы из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доверительного управления;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ж) выплачивать Управляющему вознаграждение и компенсировать Расходы по управлению Активами;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з) предоставлять Управляющему информацию и сведения, необходимые для исполнения Управляющим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требований Федерального закона №115-ФЗ от 07.08.2001 г. «О противодействии легализации (отмыванию)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доходов, полученных преступным путем, и финансированию терроризма»;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и) передавать в доверительное управление Управляющему Имущество исключительно в виде денежных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сре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орядке и размере, предусмотренном Договором (за исключением случаев передачи Имущества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 профессиональным участником рынка ценных бумаг, договор на ведение индивидуального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инвестиционного счета с которым у Учредителя управления прекращается);</w:t>
      </w:r>
    </w:p>
    <w:p w:rsidR="005F13A2" w:rsidRDefault="0000240B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нести иные обязанности</w:t>
      </w:r>
      <w:proofErr w:type="gramEnd"/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, предусмотренные настоящим Договором и действующим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5F13A2" w:rsidRPr="0000240B" w:rsidRDefault="00775BB8" w:rsidP="00E225E5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40B"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 w:rsidR="00E37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2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Управляющий имеет право: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а) самостоятельно принимать решения по управлению Активами в соответствии с условиями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настоящего Договора;</w:t>
      </w:r>
    </w:p>
    <w:p w:rsidR="005F13A2" w:rsidRPr="00F22FC7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б) не принимать в доверительное управление от Учредителя управления объекты, не предусмотренные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Инвестиционной декларацией</w:t>
      </w:r>
      <w:r w:rsidR="00F22F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в) в соответствии со статьей 7 Федерального закона №115-ФЗ от 07.08.2001 г. «О противодействии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легализации (отмыванию) доходов, полученных преступным путем, и финансированию терроризма» отказать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исполнении Распоряжения Учредителя управления о совершении операции (за исключением операций по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зачислению денежных средств, поступивших на Банковский счет Управляющего) в случае непредставления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Учредителем управления документов и сведений, необходимых Управляющему для реализации требований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действующего законодательства.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Под Распоряжением Учредителя управления о совершении операции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понимается уведомление о намерении изъять Активы из доверительного управления, представляемое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Управляющему;</w:t>
      </w:r>
    </w:p>
    <w:p w:rsidR="005F13A2" w:rsidRDefault="0000240B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) осуществлять иные права, предусмотренные настоящим Договором и действующим</w:t>
      </w:r>
      <w:r w:rsidR="000E603C" w:rsidRPr="000E6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5F13A2" w:rsidRPr="0000240B" w:rsidRDefault="00775BB8" w:rsidP="00E225E5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40B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 w:rsidR="00E37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2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Управляющий обязан: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а) открыть необходимые счета для осуществления операций по управлению Активами;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б) принять в управление Имущество и осуществить его возврат в соответствии с условиями настоящего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Договора;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в) строго придерживаться условий Инвестиционной декларации;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г) вести раздельный учет Активов и собственного имущества, а также иного имущества, находящегося в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его управлении;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д) направлять Учредителю управления Отчеты Управляющего и иные документы в соответствии с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настоящим Договором;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е) предоставлять по требованию Учредителя управления сведения о своей деятельности и финансовом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состоянии, не являющиеся коммерческой тайной;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ж) предпринимать меры по недопущению установления приоритета интересов одного или нескольких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клиентов над интересами других клиентов;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з) предпринимать меры по выявлению и контролю конфликта интересов, а также предотвращению его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последствий;</w:t>
      </w:r>
    </w:p>
    <w:p w:rsidR="005F13A2" w:rsidRPr="00643194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E79">
        <w:rPr>
          <w:rFonts w:ascii="Times New Roman" w:hAnsi="Times New Roman" w:cs="Times New Roman"/>
          <w:color w:val="000000"/>
          <w:sz w:val="24"/>
          <w:szCs w:val="24"/>
        </w:rPr>
        <w:t>и) передавать сведения об Учредителе управления и его Индивидуальном инвестиционном счете</w:t>
      </w:r>
      <w:r w:rsidR="005F13A2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другому профессиональному участнику рынка ценных бумаг, с которым заключается новый договор на</w:t>
      </w:r>
      <w:r w:rsidR="005F13A2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ведение индивидуального инвестиционного счета и необходимая </w:t>
      </w:r>
      <w:proofErr w:type="gramStart"/>
      <w:r w:rsidRPr="00E37E79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proofErr w:type="gramEnd"/>
      <w:r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о котором представлена</w:t>
      </w:r>
      <w:r w:rsidR="005F13A2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Учредителем управления (состав таких сведений установлен в </w:t>
      </w:r>
      <w:r w:rsidRPr="00E37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Приложении № 8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Договору);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к) предоставлять Учредителю управления документы, необходимые для реализации права на получение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инвестиционного налогового вычета, применяемого при зачислении денежных средств и (или) получении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доходов по Индивидуальному инвестиционному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счету в соответствии с налоговым законодательства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(перечень таких документов устанавливается законодательством Российской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Федерации);</w:t>
      </w:r>
      <w:proofErr w:type="gramEnd"/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л) сообщить об открытии или о закрытии Индивидуального инвестиционного счета в налоговый орган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 месту своего нахождения в течение трех дней со дня соответствующего события;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м) устранить нарушения Инвестиционной декларации в отношении:</w:t>
      </w:r>
    </w:p>
    <w:p w:rsidR="002A09D9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перечня (состава) объектов доверительного управления, которые вправе приобретать Управляющий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осуществлении деятельности по управлению ценными бумагами;</w:t>
      </w:r>
    </w:p>
    <w:p w:rsidR="005F13A2" w:rsidRDefault="00775BB8" w:rsidP="00E225E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структуры Активов, которую обязан поддерживать Управляющий в течение всего срока действия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Договора,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течение 30 (тридцати) рабочих дней с момента обнаружения нарушения;</w:t>
      </w:r>
    </w:p>
    <w:p w:rsidR="005F13A2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н)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нести иные обязанности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, предусмотренные настоящим Договором и действующим законодательством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BC6061" w:rsidRPr="0071315D" w:rsidRDefault="00BC6061" w:rsidP="003B663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3A2" w:rsidRDefault="00775BB8" w:rsidP="003B663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Отчетность Управляющего. Функции налогового агента</w:t>
      </w:r>
      <w:r w:rsidR="002A0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F13A2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602">
        <w:rPr>
          <w:rFonts w:ascii="Times New Roman" w:hAnsi="Times New Roman" w:cs="Times New Roman"/>
          <w:color w:val="000000"/>
          <w:sz w:val="24"/>
          <w:szCs w:val="24"/>
        </w:rPr>
        <w:t xml:space="preserve">5.1. Управляющий предоставляет Учредителю управления Отчет Управляющего, в соответствии с </w:t>
      </w:r>
      <w:r w:rsidRPr="004426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Приложением № 6 </w:t>
      </w:r>
      <w:r w:rsidRPr="00442602">
        <w:rPr>
          <w:rFonts w:ascii="Times New Roman" w:hAnsi="Times New Roman" w:cs="Times New Roman"/>
          <w:color w:val="000000"/>
          <w:sz w:val="24"/>
          <w:szCs w:val="24"/>
        </w:rPr>
        <w:t>к настоящему</w:t>
      </w:r>
      <w:r w:rsidRPr="005577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Договору.</w:t>
      </w:r>
      <w:r w:rsidR="00611C58" w:rsidRPr="00557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709">
        <w:rPr>
          <w:rFonts w:ascii="Times New Roman" w:hAnsi="Times New Roman" w:cs="Times New Roman"/>
          <w:color w:val="000000"/>
          <w:sz w:val="24"/>
          <w:szCs w:val="24"/>
        </w:rPr>
        <w:t>Отчет Управляющего должен содержать следующую информацию:</w:t>
      </w:r>
    </w:p>
    <w:p w:rsidR="005F13A2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сведения о динамике ежемесячной доходности инвестиционного портфеля Учредителя управления за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последние двенадцать месяцев, предшествующих дате, на которую составлен Отчет Управляющего;</w:t>
      </w:r>
    </w:p>
    <w:p w:rsidR="00882EE5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сведения о стоимости инвестиционного портфеля Учредителя управления, определенной на конец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каждого месяца, за последние двенадцать месяцев, предшествующих дате, на которую составлен Отчет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Управляющего.</w:t>
      </w:r>
    </w:p>
    <w:p w:rsidR="005F13A2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Отчет Управляющего должен содержать информацию, предусмотренную действующим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а также может содержать и иную информацию.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Отчет Управляющего включаются сведения об имуществе, находящемся в доверительном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управлении, и обязательствах, подлежащих исполнению за счет этого имущества.</w:t>
      </w:r>
    </w:p>
    <w:p w:rsidR="005F13A2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5.2. В случае письменного запроса Учредителя управления Управляющий обязан в срок, не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превышающий 10 (десяти) рабочих дней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запроса, предоставить Учредителю управления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F49">
        <w:rPr>
          <w:rFonts w:ascii="Times New Roman" w:hAnsi="Times New Roman" w:cs="Times New Roman"/>
          <w:color w:val="000000"/>
          <w:sz w:val="24"/>
          <w:szCs w:val="24"/>
        </w:rPr>
        <w:t xml:space="preserve">Отчет Управляющего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дату, указанную в запросе, а если такая дата не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указана - на дату получения запроса Управляющим.</w:t>
      </w:r>
    </w:p>
    <w:p w:rsidR="005F13A2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5.3. Отчет Управляющего, а также иные документы, предусмотренные законодательством Российской</w:t>
      </w:r>
      <w:r w:rsidR="005F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и настоящим Договором, предоставляются Учредителю управления Управляющим </w:t>
      </w:r>
      <w:r w:rsidR="0050749D">
        <w:rPr>
          <w:rFonts w:ascii="Times New Roman" w:hAnsi="Times New Roman" w:cs="Times New Roman"/>
          <w:color w:val="000000"/>
          <w:sz w:val="24"/>
          <w:szCs w:val="24"/>
        </w:rPr>
        <w:t xml:space="preserve">путем передачи по электронной почте и/или </w:t>
      </w:r>
      <w:r w:rsidR="00882EE5" w:rsidRPr="00615795">
        <w:rPr>
          <w:rFonts w:ascii="Times New Roman" w:hAnsi="Times New Roman" w:cs="Times New Roman"/>
          <w:color w:val="000000"/>
          <w:sz w:val="24"/>
          <w:szCs w:val="24"/>
        </w:rPr>
        <w:t>на бумажном носителе при личном обращении Учредителя управления</w:t>
      </w:r>
      <w:r w:rsidR="0050749D">
        <w:rPr>
          <w:rFonts w:ascii="Times New Roman" w:hAnsi="Times New Roman" w:cs="Times New Roman"/>
          <w:color w:val="000000"/>
          <w:sz w:val="24"/>
          <w:szCs w:val="24"/>
        </w:rPr>
        <w:t xml:space="preserve"> или его уполномоченного представителя </w:t>
      </w:r>
      <w:r w:rsidR="00882EE5" w:rsidRPr="00615795">
        <w:rPr>
          <w:rFonts w:ascii="Times New Roman" w:hAnsi="Times New Roman" w:cs="Times New Roman"/>
          <w:color w:val="000000"/>
          <w:sz w:val="24"/>
          <w:szCs w:val="24"/>
        </w:rPr>
        <w:t>в офис Управляющего</w:t>
      </w:r>
      <w:r w:rsidR="00882E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B8D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F737B9" w:rsidRPr="00F737B9">
        <w:rPr>
          <w:rFonts w:ascii="Times New Roman" w:hAnsi="Times New Roman" w:cs="Times New Roman"/>
          <w:color w:val="000000"/>
          <w:sz w:val="24"/>
          <w:szCs w:val="24"/>
        </w:rPr>
        <w:t xml:space="preserve">Отчет или иной документ, </w:t>
      </w:r>
      <w:r w:rsidR="00F737B9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 должен быть </w:t>
      </w:r>
      <w:r w:rsidR="00F737B9">
        <w:rPr>
          <w:rFonts w:ascii="Times New Roman" w:hAnsi="Times New Roman" w:cs="Times New Roman"/>
          <w:color w:val="000000"/>
          <w:sz w:val="24"/>
          <w:szCs w:val="24"/>
        </w:rPr>
        <w:t>передан</w:t>
      </w:r>
      <w:r w:rsidR="00F737B9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Учредителю управления в течение</w:t>
      </w:r>
      <w:r w:rsidR="00F7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7B9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30 (тридцати) календарных дней с момента окончания соответствующего </w:t>
      </w:r>
      <w:r w:rsidR="003E29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737B9" w:rsidRPr="00615795">
        <w:rPr>
          <w:rFonts w:ascii="Times New Roman" w:hAnsi="Times New Roman" w:cs="Times New Roman"/>
          <w:color w:val="000000"/>
          <w:sz w:val="24"/>
          <w:szCs w:val="24"/>
        </w:rPr>
        <w:t>тчетного периода.</w:t>
      </w:r>
    </w:p>
    <w:p w:rsidR="00BE7AAA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При направлении Управляющим </w:t>
      </w:r>
      <w:r w:rsidR="00D351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тчетности на бумажном носителе отчетность считается представленной Учредителю</w:t>
      </w:r>
      <w:r w:rsidR="00443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надлежащим образом, если в течение 10 (десяти) рабочих дней после истечения срока для</w:t>
      </w:r>
      <w:r w:rsidR="00443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направления соответствующего документа на бумажном носителе, определяемого в соответствии с настоящим</w:t>
      </w:r>
      <w:r w:rsidR="00443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пунктом Договора, Управляющий не получил от Учредителя управления в письменной форме мотивированные замечания и возражения к предоставленной отчетности.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4435DF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5.6. Учредитель управления вправе направить/передать Управляющему письменные возражения на</w:t>
      </w:r>
      <w:r w:rsidR="00443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Отчет Управляющего </w:t>
      </w:r>
      <w:r w:rsidR="00F737B9" w:rsidRPr="00615795">
        <w:rPr>
          <w:rFonts w:ascii="Times New Roman" w:hAnsi="Times New Roman" w:cs="Times New Roman"/>
          <w:color w:val="000000"/>
          <w:sz w:val="24"/>
          <w:szCs w:val="24"/>
        </w:rPr>
        <w:t>лично или через уполномоченного пре</w:t>
      </w:r>
      <w:r w:rsidR="00F737B9">
        <w:rPr>
          <w:rFonts w:ascii="Times New Roman" w:hAnsi="Times New Roman" w:cs="Times New Roman"/>
          <w:color w:val="000000"/>
          <w:sz w:val="24"/>
          <w:szCs w:val="24"/>
        </w:rPr>
        <w:t>дставителя в офисе Управляющего.</w:t>
      </w:r>
    </w:p>
    <w:p w:rsidR="00611C58" w:rsidRPr="00611C58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Возражения на Отчет Управляющего могут быть представлены Учредителем управления в течение 10</w:t>
      </w:r>
      <w:r w:rsidR="00443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(десяти) рабочи</w:t>
      </w:r>
      <w:r w:rsidR="00BE7AAA">
        <w:rPr>
          <w:rFonts w:ascii="Times New Roman" w:hAnsi="Times New Roman" w:cs="Times New Roman"/>
          <w:color w:val="000000"/>
          <w:sz w:val="24"/>
          <w:szCs w:val="24"/>
        </w:rPr>
        <w:t xml:space="preserve">х дней со дня получения Отчета.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случае получения возражений Учредителя управления по представленному Отчету Управляющего,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Управляющий рассматривает такие возражения и направляет Учредителю управления ответ в письменной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форме и дополнительно в той форме, в которой возражения в отношении Отчета Управляющего поступили от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управления.</w:t>
      </w:r>
    </w:p>
    <w:p w:rsidR="00C65BBD" w:rsidRPr="00E43477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5.7. В соответствии с требованиями налогового законодательства Управляющий признается налоговым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агентом при осуществлении операций с ценными бумагами, операций с финансовыми инструментами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срочных сделок. Налоговая база по операциям с ценными бумагами, по операциям с финансовыми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инструментами срочных сделок определяется Управляющим по окончании налогового периода, а также при</w:t>
      </w:r>
      <w:r w:rsidR="00611C58" w:rsidRPr="00611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осуществлении возврата Активов до истечения налогового периода.</w:t>
      </w:r>
    </w:p>
    <w:p w:rsidR="00C65BBD" w:rsidRPr="00C65BBD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5.8. При невозможности удержать у Учредителя управления исчисленную сумму налога, Управляющий</w:t>
      </w:r>
      <w:r w:rsidR="00BE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обязан в течение 1 (одного) месяца с момента возникновения соответствующих обстоятельств письменно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сообщить в налоговый орган по месту своего учета о невозможности указанного удержания и сумме задолженности Учредителя управления. Уплата налога в этом случае производится Учредителем управления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самостоятельно.</w:t>
      </w:r>
    </w:p>
    <w:p w:rsidR="00C65BBD" w:rsidRPr="00C65BBD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5.9. При определении Управляющим налоговой базы по операциям с ценными бумагами Управляющий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основании заявления Учредителя управления может учитывать фактически осуществленные и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документально подтвержденные расходы, которые связаны с приобретением и хранением соответствующих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ценных бумаг и которые Учредитель управления произвел без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Управляющего, в том числе до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заключения настоящего Договора.</w:t>
      </w:r>
    </w:p>
    <w:p w:rsidR="00F737B9" w:rsidRDefault="00775BB8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5.10. В случае если по прекращении Договора Учредитель управления намерен воспользоваться правом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получение инвестиционного налогового вычета в сумме доходов, полученных по операциям, учитываемым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Индивидуальном инвестиционном счете, при исчислении и удержании налога Управляющим Учредитель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обязан предоставить Управляющему справку налогового органа о том, что:</w:t>
      </w:r>
    </w:p>
    <w:p w:rsidR="00F737B9" w:rsidRDefault="007B77D4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Учредитель управления не воспользовался правом на получение налогового вычета, в сумме денежных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средств, внесенных налогоплательщиком в налоговом периоде на индивидуальный инвестиционный счет, в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течение срока действия Договора, а также иных договоров, прекращенных с переводом активов на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Индивидуальный инвестиционный счет;</w:t>
      </w:r>
    </w:p>
    <w:p w:rsidR="00C65BBD" w:rsidRPr="00C65BBD" w:rsidRDefault="007B77D4" w:rsidP="003B663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в течение срока действия Договора Учредитель управления не имел других договоров на ведение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индивидуального инвестиционного счета, за исключением случаев прекращения договора с переводом всех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активов, учитываемых на индивидуальном инвестиционном счете, на другой индивидуальный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BB8"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инвестиционный счет, открытый тому же лицу.</w:t>
      </w:r>
    </w:p>
    <w:p w:rsidR="00C65BBD" w:rsidRPr="00C65BBD" w:rsidRDefault="00775BB8" w:rsidP="00BE7A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Возмещение Расходов по управлению Активами</w:t>
      </w:r>
      <w:r w:rsidR="00C65BBD" w:rsidRPr="00C65B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вознаграждение Управляющего</w:t>
      </w:r>
    </w:p>
    <w:p w:rsidR="00C65BBD" w:rsidRPr="00C65BBD" w:rsidRDefault="00775BB8" w:rsidP="00775B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8A">
        <w:rPr>
          <w:rFonts w:ascii="Times New Roman" w:hAnsi="Times New Roman" w:cs="Times New Roman"/>
          <w:color w:val="000000"/>
          <w:sz w:val="24"/>
          <w:szCs w:val="24"/>
        </w:rPr>
        <w:t>6.1. Управляющий имеет право на вознаграждение, предусмотренное настоящим Договором.</w:t>
      </w:r>
      <w:r w:rsidR="00C65BBD" w:rsidRPr="001C6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38A">
        <w:rPr>
          <w:rFonts w:ascii="Times New Roman" w:hAnsi="Times New Roman" w:cs="Times New Roman"/>
          <w:color w:val="000000"/>
          <w:sz w:val="24"/>
          <w:szCs w:val="24"/>
        </w:rPr>
        <w:t xml:space="preserve">Вознаграждение Управляющего определяется в соответствии с </w:t>
      </w:r>
      <w:r w:rsidRPr="001C63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Приложением № 3 </w:t>
      </w:r>
      <w:r w:rsidRPr="001C638A">
        <w:rPr>
          <w:rFonts w:ascii="Times New Roman" w:hAnsi="Times New Roman" w:cs="Times New Roman"/>
          <w:color w:val="000000"/>
          <w:sz w:val="24"/>
          <w:szCs w:val="24"/>
        </w:rPr>
        <w:t>к настоящему Дого</w:t>
      </w:r>
      <w:r w:rsidR="00643194" w:rsidRPr="001C638A">
        <w:rPr>
          <w:rFonts w:ascii="Times New Roman" w:hAnsi="Times New Roman" w:cs="Times New Roman"/>
          <w:color w:val="000000"/>
          <w:sz w:val="24"/>
          <w:szCs w:val="24"/>
        </w:rPr>
        <w:t>вору</w:t>
      </w:r>
      <w:r w:rsidRPr="001C63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5BBD" w:rsidRPr="001C6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38A">
        <w:rPr>
          <w:rFonts w:ascii="Times New Roman" w:hAnsi="Times New Roman" w:cs="Times New Roman"/>
          <w:color w:val="000000"/>
          <w:sz w:val="24"/>
          <w:szCs w:val="24"/>
        </w:rPr>
        <w:t>Вознаграждение за услуги, оказываемые Управляющим, налогом на добавленную стоимость не</w:t>
      </w:r>
      <w:r w:rsidR="00C65BBD" w:rsidRPr="001C6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38A">
        <w:rPr>
          <w:rFonts w:ascii="Times New Roman" w:hAnsi="Times New Roman" w:cs="Times New Roman"/>
          <w:color w:val="000000"/>
          <w:sz w:val="24"/>
          <w:szCs w:val="24"/>
        </w:rPr>
        <w:t>облагается на основании пп.12.2 п.2 ст.149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6.2. Управляющий удерживает сумму вознаграждения по итогам каждого календарного квартала, в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течение 45 (сорока пяти) рабочих дней по окончании квартала.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Расчет и размер вознаграждения Управляющего за </w:t>
      </w:r>
      <w:r w:rsidR="003E299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четный период по состоянию на текущую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99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четную дату фиксируется Управляющим в </w:t>
      </w:r>
      <w:r w:rsidR="003E29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тчетности Управляющего.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6.3. Управляющий имеет право на оплату Расходов за счет Активов, находящихся в доверительном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управлении, а также на возмещение Расходов, произведенных им при доверительном управлении Активами.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Соответствующие операции отражаются по Счету доверительного управления.</w:t>
      </w:r>
    </w:p>
    <w:p w:rsidR="00C65BBD" w:rsidRPr="00C65BBD" w:rsidRDefault="00775BB8" w:rsidP="0064319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Гарантии Сторон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7.1. Учредитель управления гарантирует, что передаваемое Управляющему Имущество принадлежит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ему на законных основаниях, не является предметом залога, не обременено правами третьих лиц и не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находится под арестом, не является предметом спора или иного судебного разбирательства.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7.2. Стороны обязуются незамедлительно сообщать друг другу о любых обстоятельствах, влекущих за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собой любые ограничения в правоспособности, делающие частично или полностью невозможным исполнение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обязательств по настоящему Договору.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7.3. Учредитель управления гарантирует, что до заключения настоящего Договора им проведена оценка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своей склонности к риску, в результате которой Учредитель управления самостоятельно пришел к выводу 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том, что риск</w:t>
      </w:r>
      <w:r w:rsidR="00643194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связанный с доверительным управлением Активами, который Учредитель управления способен нести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 превышает его склонность к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риску.</w:t>
      </w:r>
    </w:p>
    <w:p w:rsidR="00C65BBD" w:rsidRPr="00C65BBD" w:rsidRDefault="00775BB8" w:rsidP="0064319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Конфиденциальность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8.1. Стороны принимают все необходимые меры по обеспечению конфиденциальности информации,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полученной в связи с исполнением Договора, за исключением случаев обязательного предоставления такой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информации уполномоченным государственным органам и иным лицам, в том числе обязательного раскрытия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информации в соответствии с действующим законодательством Рос</w:t>
      </w:r>
      <w:r w:rsidR="0041454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77D4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8.2. Учредитель управления подтверждает, что принимает и разделяет все риски, связанные с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потенциальной возможностью нарушения конфиденциальности при размещении данных об Учредителе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и об Активах, находящихся в доверительном управл</w:t>
      </w:r>
      <w:r w:rsidR="00BE7AAA">
        <w:rPr>
          <w:rFonts w:ascii="Times New Roman" w:hAnsi="Times New Roman" w:cs="Times New Roman"/>
          <w:color w:val="000000"/>
          <w:sz w:val="24"/>
          <w:szCs w:val="24"/>
        </w:rPr>
        <w:t>ении в соответствии с Договором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5BBD" w:rsidRPr="00C65BBD" w:rsidRDefault="00775BB8" w:rsidP="0064319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Ответственность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9.1. За неисполнение либо ненадлежащее исполнение своих обязательств по Договору Стороны несут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ответственность в соответствии с действующим законодательством Российской Федерации.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9.2. Стороны освобождаются от ответственности за неисполнение либо ненадлежащее исполнение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своих обязательств по Договору, если оно явилось следствием действия обстоятельств непреодолимой силы,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возникших после подписания настоящего Договора в результате событий чрезвычайного характера.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К таким обстоятельствам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относят: стихийные бедствия, эпидемию, военные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действия, забастовки, а также акты органов государственной власти, изменение рыночных цен на ценные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бумаги.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9.3. Управляющий, не проявивший при доверительном управлении Активами должной заботливости об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интересах Учредителя управления, в установленном законодательством Российской Федерации порядке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возмещает Учредителю управления упущенную выгоду за время доверительного управления Активами, а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также убытки.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Под проявлением должной заботливости Стороны понимают совершение Управляющим сделок и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действий в строгом соответствии с Договором и действующим законодательством в интересах Учредителя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управления. При этом критерием для определения должной заботливости Управляющего не является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совершение Управляющим сделок на лучших условиях.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Получение отрицательного финансового результата само по себе не свидетельствует о ненадлежащем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исполнении Управляющим своих обязанностей по настоящему Договору, в том числе не свидетельствует 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том, что Управляющий не проявил должную заботливость об интересах Учредителя управления.</w:t>
      </w:r>
    </w:p>
    <w:p w:rsidR="00BE7AAA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9.4. Управляющий не несет ответственность за убытки Учредителя управления, возникшие в результате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из следующих обстоятельств:</w:t>
      </w:r>
    </w:p>
    <w:p w:rsidR="00BE7AAA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ухудшения конъюнктуры рынка ценных бумаг, а также влияния иных внешних факторов, не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поддающихся разумному контролю со стороны Управляющего;</w:t>
      </w:r>
    </w:p>
    <w:p w:rsidR="00BE7AAA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действия/бездействия депозитариев, реестродержателей, организаторов торговли и/или фондовых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бирж;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снижения стоимости Активов в результате переоценки стоимости Активов, проводимой Управляющим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нормативных актов, Договором, внутренними правилами Управляющего;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неисполнения либо ненадлежащего исполнения эмитентом ценных бумаг (лицом, обязанным по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ценной бумаге) своих обязательств;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корпоративных и иных действий эмитента ценных бумаг (лица, обязанного по ценной бумаге),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проведения в отношении него процедур, применяемых в деле о банкротстве;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действий, упущений и задержек в исполнении своих обязательств Учредителем управления;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действия/бездействия Управляющего, полагавшегося на письменные требования и распоряжения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досрочного вывода Активов из доверительного управления либо прекращения Договора по инициативе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 либо в связи с нарушением Учредителем управления своих обязательств (либо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прекращения Договора по иным основаниям, не зависящим от действий Управляющего);</w:t>
      </w:r>
    </w:p>
    <w:p w:rsidR="00231E2C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отсутствия спроса на переданные Учредителем управления ценные бумаги и/или продажи указанных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ценных бумаг по цене ниже цены их приобретения (ниже стоимости, по которой ценные бумаги переданы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Учредителем управления);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- инвестирования более 50 (пятидесяти) процентов </w:t>
      </w:r>
      <w:r w:rsidRPr="00260B09">
        <w:rPr>
          <w:rFonts w:ascii="Times New Roman" w:hAnsi="Times New Roman" w:cs="Times New Roman"/>
          <w:color w:val="000000"/>
          <w:sz w:val="24"/>
          <w:szCs w:val="24"/>
        </w:rPr>
        <w:t>Активов в ценные бумаги одного эмитента, если это</w:t>
      </w:r>
      <w:r w:rsidR="00C65BBD" w:rsidRPr="00260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0B09">
        <w:rPr>
          <w:rFonts w:ascii="Times New Roman" w:hAnsi="Times New Roman" w:cs="Times New Roman"/>
          <w:color w:val="000000"/>
          <w:sz w:val="24"/>
          <w:szCs w:val="24"/>
        </w:rPr>
        <w:t>допустимо в соответств</w:t>
      </w:r>
      <w:r w:rsidR="00260B09" w:rsidRPr="00260B09">
        <w:rPr>
          <w:rFonts w:ascii="Times New Roman" w:hAnsi="Times New Roman" w:cs="Times New Roman"/>
          <w:color w:val="000000"/>
          <w:sz w:val="24"/>
          <w:szCs w:val="24"/>
        </w:rPr>
        <w:t>ии с Инвестиционной декларацией</w:t>
      </w:r>
      <w:r w:rsidRPr="00260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9.5. Управляющий не несет ответственность за отказ налогового органа в предоставлении Учредителю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инвестиционного налогового вычета, за исключением случаев, когда такой отказ вызван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ненадлежащим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исполнением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Управляющим обязательств, установленных законодательством и настоящим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Договором. Управляющий в любом случае не несет ответственность, если нарушение им своих обязательств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вызвано нарушением своих обязательств Учредителем управления, в частности нарушением порядка и/или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сроков предоставления Управляющему распоряжения об изъятии Активов.</w:t>
      </w:r>
    </w:p>
    <w:p w:rsidR="00C65BBD" w:rsidRPr="00C65BBD" w:rsidRDefault="00775BB8" w:rsidP="0064319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9.6. Стороны признают, что определение ожидаемой доходности в Инвестиционном профиле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Учредителя управления не является гарантией или обещанием о будущей эффективности и доходности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ценными бумагами, а также не является обязательством Управляющего по обеспечению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доходности.</w:t>
      </w:r>
    </w:p>
    <w:p w:rsidR="00C65BBD" w:rsidRPr="00C65BBD" w:rsidRDefault="00775BB8" w:rsidP="007C64EE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Срок Договора и порядок прекращения Договора</w:t>
      </w:r>
    </w:p>
    <w:p w:rsidR="00231E2C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10.1. Настоящий Договор считается заключенным и вступает в силу в день приема Имущества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Управляющим при условии представления Учредителем управления Управляющему документов (сведений) в порядке, предусмотренном настоящим Договором, а именно:</w:t>
      </w:r>
    </w:p>
    <w:p w:rsidR="00231E2C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в день зачисления на Банковский счет Управляющего денежных средств Учредителем управления в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сумме не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менее минимального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размера, установленного Договором;</w:t>
      </w:r>
    </w:p>
    <w:p w:rsidR="00231E2C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- в день передачи Управляющему Имущества другим профессиональным участником рынка ценных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бумаг, договор на ведение индивидуального инвестиционного счета с которым прекращается Учредителем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управления, при условии соответствия передаваемых активов требованиям </w:t>
      </w:r>
      <w:r w:rsidR="007C64EE" w:rsidRPr="00260B09">
        <w:rPr>
          <w:rFonts w:ascii="Times New Roman" w:hAnsi="Times New Roman" w:cs="Times New Roman"/>
          <w:color w:val="000000"/>
          <w:sz w:val="24"/>
          <w:szCs w:val="24"/>
        </w:rPr>
        <w:t>Инвестиционной деклараци</w:t>
      </w:r>
      <w:r w:rsidR="007C64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E2C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В случае если Учредитель управления не передает Управляющему Имущество в течение 30 (тридцати)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Договора, Договор считается не заключенным и не порождает прав и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обязанностей у Сторон.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 действует в течение 3 (трех) лет со дня вступления в силу Договора в части доверительного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E2C"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10.2. В случае если ни одна из Сторон не заявит о своем желании прекратить Договор в связи с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истечением его срока, Договор пролонгируется на тот же срок на тех же условиях.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10.3. Настоящий Договор прекращается в следующих случаях: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а) по истечении срока действия Договора;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б) по заявлению одной из Сторон об одностороннем отказе от Договора;</w:t>
      </w:r>
    </w:p>
    <w:p w:rsidR="00C65BBD" w:rsidRPr="00E43477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в) в случае возврата Учредителю управления Активов, учтенных на его Индивидуальном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инвестиционном счете, или их передачи другому профессиональному участнику рынка ценных бумаг;</w:t>
      </w:r>
    </w:p>
    <w:p w:rsidR="00C65BBD" w:rsidRPr="00E43477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г) смерти гражданина, являющегося Учредителем управления, объявления его умершим, признания его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недееспособным, ограниченно дееспособным или безвестно отсутствующим;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10.4. При прекращении Договора по основаниям, предусмотренным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>. «б»</w:t>
      </w:r>
      <w:r w:rsidR="00ED5C5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«в» п.10.3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Договора, Договор считается прекращенным по истечении 30 (тридцати) календарных дней с даты получения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Стороной заявления другой Стороны об одностороннем отказе от Договора либо получения Управляющим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Распоряжения соответственно, либо в дату вывода Активов из доверительного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если Активы будут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возвращены из доверительного управления ранее указанной даты.</w:t>
      </w:r>
    </w:p>
    <w:p w:rsidR="00C65BBD" w:rsidRPr="00C65BBD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10.5. При наступлении основания прекращения Договора Управляющий обязан принять все доступные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 меры для защиты интересов Учредителя управления при возврате Активов из доверительного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этом Управляющий обязуется осуществить возврат Активов Учредителю управления либо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передачу Активов другому профессиональному участнику рынка ценных бумаг до предполагаемой даты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прекращения Договора либо в течение 20 (двадцати) календарных дней с даты наступления основания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прекращения Договора, если в соответствии с гражданским законодательством договор прекращается в дату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наступления основания прекращения договора, за исключением случаев прекращения Договора по основанию,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предусмотренному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>. «г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» п.10.3. Договора. В последнем случае Управляющий осуществляет необходимые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действия, предусмотренные законодательством.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Сроки возврата Активов Учредителю управления подлежат продлению в случаях, установленных в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разделе 3 настоящего Договора.</w:t>
      </w:r>
    </w:p>
    <w:p w:rsidR="00917D4B" w:rsidRPr="00917D4B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10.6. При прекращении Договора по основанию, предусмотренному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>. «г» п.10.3. Договора,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Управляющий вправе передать все Активы в депозит нотариусу или предпринять иные действия,</w:t>
      </w:r>
      <w:r w:rsidR="00C65BBD" w:rsidRPr="00C6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законодательством для случаев невозможности исполнения обязательств надлежащему лицу. При этом расходы, связанные с передачей Активов в депозит нотариуса являются Расходами по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управлению Активами и Управляющий вправе удержать их из Активов.</w:t>
      </w:r>
    </w:p>
    <w:p w:rsidR="00917D4B" w:rsidRPr="00917D4B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10.7.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Если реквизиты, указанные Учредителем управления, и/или иные реквизиты Учредителя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управления, имеющиеся в распоряжении Управляющего, не позволяют Управляющему надлежащим образом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исполнить свои обязательства по возврату Активов при прекращении Договора, а также в иных случаях,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предусмотренных п. 1 ст. 327 Гражданского кодекса Российской Федерации, Управляющий имеет право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передать все Активы в депозит нотариусу или предпринять иные действия, предусмотренные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для случаев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невозможности исполнения обязательств надлежащему лицу. При этом для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целей настоящего пункта местом исполнения обязательств по Договору Стороны определили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местонахождение Управляющего – город Москва. При этом расходы, связанные с передачей Активов в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депозит нотариуса являются Расходами по управлению Активами и Управляющий вправе удержать их из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Активов.</w:t>
      </w:r>
    </w:p>
    <w:p w:rsidR="00917D4B" w:rsidRPr="00917D4B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602">
        <w:rPr>
          <w:rFonts w:ascii="Times New Roman" w:hAnsi="Times New Roman" w:cs="Times New Roman"/>
          <w:color w:val="000000"/>
          <w:sz w:val="24"/>
          <w:szCs w:val="24"/>
        </w:rPr>
        <w:t>10.8. При прекращении настоящего Договора Управляющий предоставляет Учредителю управления</w:t>
      </w:r>
      <w:r w:rsidR="00917D4B" w:rsidRPr="0044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602">
        <w:rPr>
          <w:rFonts w:ascii="Times New Roman" w:hAnsi="Times New Roman" w:cs="Times New Roman"/>
          <w:color w:val="000000"/>
          <w:sz w:val="24"/>
          <w:szCs w:val="24"/>
        </w:rPr>
        <w:t xml:space="preserve">Отчет Управляющего, в соответствии с </w:t>
      </w:r>
      <w:r w:rsidRPr="00442602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Приложением № 6</w:t>
      </w:r>
      <w:r w:rsidRPr="00442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2602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</w:t>
      </w:r>
      <w:r w:rsidR="00917D4B" w:rsidRPr="00442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602">
        <w:rPr>
          <w:rFonts w:ascii="Times New Roman" w:hAnsi="Times New Roman" w:cs="Times New Roman"/>
          <w:color w:val="000000"/>
          <w:sz w:val="24"/>
          <w:szCs w:val="24"/>
        </w:rPr>
        <w:t>на дату возврата Активов из доверительного управления, а Учредитель управления</w:t>
      </w:r>
      <w:r w:rsidRPr="002465AF">
        <w:rPr>
          <w:rFonts w:ascii="Times New Roman" w:hAnsi="Times New Roman" w:cs="Times New Roman"/>
          <w:color w:val="000000"/>
          <w:sz w:val="24"/>
          <w:szCs w:val="24"/>
        </w:rPr>
        <w:t xml:space="preserve"> оплачивает услуги</w:t>
      </w:r>
      <w:r w:rsidR="00917D4B" w:rsidRPr="00246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5AF">
        <w:rPr>
          <w:rFonts w:ascii="Times New Roman" w:hAnsi="Times New Roman" w:cs="Times New Roman"/>
          <w:color w:val="000000"/>
          <w:sz w:val="24"/>
          <w:szCs w:val="24"/>
        </w:rPr>
        <w:t>Управляющего и компенсирует Расходы по управлению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Активами в соответствии с условиями настоящего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:rsidR="00917D4B" w:rsidRPr="00917D4B" w:rsidRDefault="00775BB8" w:rsidP="007C64E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10.9. При прекращении Договора Учредитель управления обязан заблаговременно предоставить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 реквизиты, по которым последний должен осуществить возврат ценных бумаг, а также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осуществить все действия, необходимые для приема возвращаемого Имущества.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10.10.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Управляющий обязан передать Учредителю управления ценные бумаги и/или денежные средства,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полученные Управляющим после прекращения настоящего Договора (либо полученные Управляющим от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реализации ценных бумаг, полученных после прекращения Договора) в связи с осуществлением управления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ценными бумагами в интересах Учредителя управления в период действия Договора в течение 10 (десяти)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рабочих дней с даты получения соответствующих ценных бумаг и/или денежных средств.</w:t>
      </w:r>
      <w:proofErr w:type="gramEnd"/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При возврате денежных средств и/или ценных бумаг в соответствии с настоящим пунктом Договора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Управляющий вправе удержать из возвращаемых средств Расходы, произведенные им (которые должны быть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им произведены) в связи с осуществлением им доверительного управления.</w:t>
      </w:r>
    </w:p>
    <w:p w:rsidR="00917D4B" w:rsidRPr="00917D4B" w:rsidRDefault="00775BB8" w:rsidP="0069467D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Порядок разрешения споров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Все разногласия и споры, возникающие между Сторонами в связи с изменением, расторжением,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исполнением, неисполнением либо ненадлежащим исполнением настоящего Договора, по поводу его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недействительности, признания его незаключенным, кроме споров, связанных с Отчетом Управляющего,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разрешаются путем принятия Сторонами мер по досудебному урегулированию (путем направления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претензии), а в </w:t>
      </w:r>
      <w:r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proofErr w:type="spellStart"/>
      <w:r w:rsidRPr="00932AE2">
        <w:rPr>
          <w:rFonts w:ascii="Times New Roman" w:hAnsi="Times New Roman" w:cs="Times New Roman"/>
          <w:color w:val="000000"/>
          <w:sz w:val="24"/>
          <w:szCs w:val="24"/>
        </w:rPr>
        <w:t>неразрешения</w:t>
      </w:r>
      <w:proofErr w:type="spellEnd"/>
      <w:r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 спора и по истечении пятнадцати календарных дней со дня направления</w:t>
      </w:r>
      <w:r w:rsidR="00917D4B"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AE2">
        <w:rPr>
          <w:rFonts w:ascii="Times New Roman" w:hAnsi="Times New Roman" w:cs="Times New Roman"/>
          <w:color w:val="000000"/>
          <w:sz w:val="24"/>
          <w:szCs w:val="24"/>
        </w:rPr>
        <w:t>претензии, передаются Сторонами</w:t>
      </w:r>
      <w:proofErr w:type="gramEnd"/>
      <w:r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для рассмотрения в суд </w:t>
      </w:r>
      <w:r w:rsidR="00932AE2" w:rsidRPr="00932AE2">
        <w:rPr>
          <w:rFonts w:ascii="Times New Roman" w:hAnsi="Times New Roman" w:cs="Times New Roman"/>
          <w:color w:val="000000"/>
          <w:sz w:val="24"/>
          <w:szCs w:val="24"/>
        </w:rPr>
        <w:t>общей юрисдикции по месту нахождения Учредителя управления в</w:t>
      </w:r>
      <w:r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932AE2" w:rsidRPr="00932AE2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</w:t>
      </w:r>
      <w:proofErr w:type="gramEnd"/>
      <w:r w:rsidR="00932AE2" w:rsidRPr="00932AE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932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2AE2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11.2. Споры, связанные с Отчетом Управляющего, разрешаются в следующем порядке:</w:t>
      </w:r>
    </w:p>
    <w:p w:rsidR="00932AE2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Учредитель управления обязан при получении Отчета Управляющего рассмотреть его и при наличии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возражений направить их</w:t>
      </w:r>
      <w:r w:rsidR="000E603C" w:rsidRPr="000E6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Управляющему в порядке и сроки, предусмотренные Договором. Управляющий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обязан в течение 5 (пяти) рабочих дней с момента получения возражений провести проверку и в случае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обнаружения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 Отчете Управляющего, подготовить исправленный Отчет Управляющего и </w:t>
      </w:r>
      <w:r w:rsidR="00932AE2">
        <w:rPr>
          <w:rFonts w:ascii="Times New Roman" w:hAnsi="Times New Roman" w:cs="Times New Roman"/>
          <w:color w:val="000000"/>
          <w:sz w:val="24"/>
          <w:szCs w:val="24"/>
        </w:rPr>
        <w:t>представить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его Учредителю управления.</w:t>
      </w:r>
    </w:p>
    <w:p w:rsidR="00932AE2" w:rsidRDefault="00775BB8" w:rsidP="00932AE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Если согласие между Сторонами не будет достигнуто, спор в отношении Отчета Управляющего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Сторонами для рассмотрения в </w:t>
      </w:r>
      <w:r w:rsidR="00932AE2" w:rsidRPr="00932AE2">
        <w:rPr>
          <w:rFonts w:ascii="Times New Roman" w:hAnsi="Times New Roman" w:cs="Times New Roman"/>
          <w:color w:val="000000"/>
          <w:sz w:val="24"/>
          <w:szCs w:val="24"/>
        </w:rPr>
        <w:t>суд общей юрисдикции по месту нахождения Учредителя управления в соответствии с действующим законодательством Российской Федерации.</w:t>
      </w:r>
    </w:p>
    <w:p w:rsidR="00917D4B" w:rsidRPr="00917D4B" w:rsidRDefault="00775BB8" w:rsidP="00932AE2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Прочие условия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 xml:space="preserve">Все нижеприведенные </w:t>
      </w:r>
      <w:proofErr w:type="gramStart"/>
      <w:r w:rsidR="00C6432E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 w:rsidR="00C6432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бухгалтерская отчетность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его, которые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D98" w:rsidRPr="003F0718">
        <w:rPr>
          <w:rFonts w:ascii="Times New Roman" w:hAnsi="Times New Roman" w:cs="Times New Roman"/>
          <w:color w:val="000000"/>
          <w:sz w:val="24"/>
          <w:szCs w:val="24"/>
        </w:rPr>
        <w:t>(изменения к которым)</w:t>
      </w:r>
      <w:r w:rsidR="00CD7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 требованию обязан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предостав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 xml:space="preserve">лены </w:t>
      </w:r>
      <w:r w:rsidR="00C6432E"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6432E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</w:t>
      </w:r>
      <w:r w:rsidR="00CD7D98" w:rsidRPr="003F0718">
        <w:rPr>
          <w:rFonts w:ascii="Times New Roman" w:hAnsi="Times New Roman" w:cs="Times New Roman"/>
          <w:color w:val="000000"/>
          <w:sz w:val="24"/>
          <w:szCs w:val="24"/>
        </w:rPr>
        <w:t>подлежат раскрытию на Сайте Управляющего в порядке, предусмотренном пунктом 12.5 настоящего Договора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а) копи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лицензии профессионального участника рынка ценных бумаг – Управляющего на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осуществление деятельности по управлению ценными бумагами;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б) копи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 о государственной регистрации Управляющего в качестве юридического лица;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в) копи</w:t>
      </w:r>
      <w:r w:rsidR="00C6432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постановку Управляющего на налоговый учет;</w:t>
      </w:r>
    </w:p>
    <w:p w:rsidR="00917D4B" w:rsidRPr="00917D4B" w:rsidRDefault="00C6432E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копия</w:t>
      </w:r>
      <w:r w:rsidR="00917D4B">
        <w:rPr>
          <w:rFonts w:ascii="Times New Roman" w:hAnsi="Times New Roman" w:cs="Times New Roman"/>
          <w:color w:val="000000"/>
          <w:sz w:val="24"/>
          <w:szCs w:val="24"/>
        </w:rPr>
        <w:t xml:space="preserve"> устава Управляющего;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д) иные документы, предоставление которых предусмотрено законодательством Российской Федерации.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59">
        <w:rPr>
          <w:rFonts w:ascii="Times New Roman" w:hAnsi="Times New Roman" w:cs="Times New Roman"/>
          <w:color w:val="000000"/>
          <w:sz w:val="24"/>
          <w:szCs w:val="24"/>
        </w:rPr>
        <w:t>12.2.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Управляющий не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объедин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банковском счете денежны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средств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, переданны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Учредителем управления в доверительное управление, а также полученны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процессе управления с денежными средствами, переданными в доверительное управление другими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C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чредителями управления и полученными в процессе управления.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59">
        <w:rPr>
          <w:rFonts w:ascii="Times New Roman" w:hAnsi="Times New Roman" w:cs="Times New Roman"/>
          <w:color w:val="000000"/>
          <w:sz w:val="24"/>
          <w:szCs w:val="24"/>
        </w:rPr>
        <w:t>12.3.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Управляющий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объедин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лицевом счете (счете депо) ценны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бумаг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, переданны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Учредителем управления в доверительное управление,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а также полученны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управления с ценными бумагами, переданными в доверительное управление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другими </w:t>
      </w:r>
      <w:r w:rsidR="00ED5C59" w:rsidRPr="00ED5C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чредителями управления и полученными в процессе управления.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12.4.</w:t>
      </w:r>
      <w:r w:rsidR="00694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Стороны обязуются своевременно в письменном виде уведомлять друг друга об изменении своего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правового статуса, реквизитов и других изменениях, способных повлиять на выполнение Сторонами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обязательств по настоящему Договору.</w:t>
      </w:r>
    </w:p>
    <w:p w:rsidR="00917D4B" w:rsidRP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59">
        <w:rPr>
          <w:rFonts w:ascii="Times New Roman" w:hAnsi="Times New Roman" w:cs="Times New Roman"/>
          <w:color w:val="000000"/>
          <w:sz w:val="24"/>
          <w:szCs w:val="24"/>
        </w:rPr>
        <w:t>12.5. Изменения во внутренние документы Управляющего, предусмотренные настоящим Договором,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вносятся Управляющим в одностороннем порядке. Указанные документы, а также изменения в них доводятся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до сведения Учредителя управления путем их размещения (раскрытия) Управляющим не позднее 10 дней до</w:t>
      </w:r>
      <w:r w:rsidR="00917D4B" w:rsidRPr="00ED5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59">
        <w:rPr>
          <w:rFonts w:ascii="Times New Roman" w:hAnsi="Times New Roman" w:cs="Times New Roman"/>
          <w:color w:val="000000"/>
          <w:sz w:val="24"/>
          <w:szCs w:val="24"/>
        </w:rPr>
        <w:t>дня их вступления в силу в сети Интернет на Сайте Управляющего.</w:t>
      </w:r>
    </w:p>
    <w:p w:rsidR="00EB721F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B540E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 Любые уведомления, переписка или иные сообщения, направляемые Сторонами по настоящему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Договору в форме документов на бумажном носителе, составляются на русском языке и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передаются </w:t>
      </w:r>
      <w:r w:rsidR="00EB721F"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лично Учредителем управления или его уполномоченным представителем в офисе Управляющего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по адре</w:t>
      </w:r>
      <w:r w:rsidR="00EB721F">
        <w:rPr>
          <w:rFonts w:ascii="Times New Roman" w:hAnsi="Times New Roman" w:cs="Times New Roman"/>
          <w:color w:val="000000"/>
          <w:sz w:val="24"/>
          <w:szCs w:val="24"/>
        </w:rPr>
        <w:t>су местонахождения Управляющего</w:t>
      </w:r>
      <w:r w:rsidR="00B540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B540E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Учредитель управления подтверждает, что до передачи Управляющему персональных данных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представителя, выгодоприобретателя,</w:t>
      </w:r>
      <w:r w:rsidR="0093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бенефициарного</w:t>
      </w:r>
      <w:proofErr w:type="spellEnd"/>
      <w:r w:rsidR="0093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владельца</w:t>
      </w:r>
      <w:r w:rsidR="0093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(в случае наличия таковых) для целей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заключения настоящего Договора, Учредителем управления были получены надлежаще оформленные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согласия субъектов этих персональных данных на их обработку и хранение Управляющим, в том числе на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передачу этих данных Управляющему, осуществление их обработки Управляющим.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С целью надлежащего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исполнения настоящего Договора Управляющий вправе обрабатывать предоставленные ему Учредителем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 персональные данные любым способом в порядке, предусмотренном действующим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4534E7" w:rsidRPr="00D837B5" w:rsidRDefault="004534E7" w:rsidP="004534E7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. Учредитель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 следующий п</w:t>
      </w:r>
      <w:r w:rsidRPr="00453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орядок передачи документов и </w:t>
      </w:r>
      <w:r w:rsidRPr="00D837B5">
        <w:rPr>
          <w:rFonts w:ascii="Times New Roman" w:hAnsi="Times New Roman" w:cs="Times New Roman"/>
          <w:color w:val="000000"/>
          <w:sz w:val="24"/>
          <w:szCs w:val="24"/>
        </w:rPr>
        <w:t>информации:</w:t>
      </w:r>
    </w:p>
    <w:p w:rsidR="004534E7" w:rsidRPr="00D837B5" w:rsidRDefault="004534E7" w:rsidP="004534E7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>Рабочее время</w:t>
      </w:r>
      <w:r w:rsidRPr="004534E7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Pr="00D837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37B5" w:rsidRDefault="00D837B5" w:rsidP="00D837B5">
      <w:pPr>
        <w:spacing w:after="120"/>
        <w:ind w:left="141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>Пн.-Чт.: с 9:30 д</w:t>
      </w:r>
      <w:r>
        <w:rPr>
          <w:rFonts w:ascii="Times New Roman" w:hAnsi="Times New Roman" w:cs="Times New Roman"/>
          <w:color w:val="000000"/>
          <w:sz w:val="24"/>
          <w:szCs w:val="24"/>
        </w:rPr>
        <w:t>о 17:30 (без перерыва на обед);</w:t>
      </w:r>
    </w:p>
    <w:p w:rsidR="00D837B5" w:rsidRDefault="00D837B5" w:rsidP="00D837B5">
      <w:pPr>
        <w:spacing w:after="120"/>
        <w:ind w:left="141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>Пт.: с 9:30 до 16:15 (без перерыва на обед);</w:t>
      </w:r>
    </w:p>
    <w:p w:rsidR="004534E7" w:rsidRPr="00FD1BDF" w:rsidRDefault="00D837B5" w:rsidP="00D837B5">
      <w:pPr>
        <w:spacing w:after="120"/>
        <w:ind w:left="141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 xml:space="preserve">Сб., Вс.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837B5">
        <w:rPr>
          <w:rFonts w:ascii="Times New Roman" w:hAnsi="Times New Roman" w:cs="Times New Roman"/>
          <w:color w:val="000000"/>
          <w:sz w:val="24"/>
          <w:szCs w:val="24"/>
        </w:rPr>
        <w:t xml:space="preserve"> выходной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7B5" w:rsidRPr="00D837B5" w:rsidRDefault="004534E7" w:rsidP="004D7CB9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 xml:space="preserve">Адрес для предоставления либо получения сведений и </w:t>
      </w:r>
      <w:r w:rsidR="00D837B5" w:rsidRPr="00D837B5">
        <w:rPr>
          <w:rFonts w:ascii="Times New Roman" w:hAnsi="Times New Roman" w:cs="Times New Roman"/>
          <w:color w:val="000000"/>
          <w:sz w:val="24"/>
          <w:szCs w:val="24"/>
        </w:rPr>
        <w:t>документов Управляющему</w:t>
      </w:r>
      <w:r w:rsidRPr="00D837B5">
        <w:rPr>
          <w:rFonts w:ascii="Times New Roman" w:hAnsi="Times New Roman" w:cs="Times New Roman"/>
          <w:color w:val="000000"/>
          <w:sz w:val="24"/>
          <w:szCs w:val="24"/>
        </w:rPr>
        <w:t>, подлежащий раскрытию на Сайте Управляющего:</w:t>
      </w:r>
    </w:p>
    <w:p w:rsidR="00D837B5" w:rsidRDefault="00D837B5" w:rsidP="00D837B5">
      <w:pPr>
        <w:spacing w:after="12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>117292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37B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</w:t>
      </w:r>
      <w:proofErr w:type="spellStart"/>
      <w:r w:rsidRPr="00D837B5">
        <w:rPr>
          <w:rFonts w:ascii="Times New Roman" w:hAnsi="Times New Roman" w:cs="Times New Roman"/>
          <w:color w:val="000000"/>
          <w:sz w:val="24"/>
          <w:szCs w:val="24"/>
        </w:rPr>
        <w:t>Кедрова</w:t>
      </w:r>
      <w:proofErr w:type="spellEnd"/>
      <w:r w:rsidRPr="00D837B5">
        <w:rPr>
          <w:rFonts w:ascii="Times New Roman" w:hAnsi="Times New Roman" w:cs="Times New Roman"/>
          <w:color w:val="000000"/>
          <w:sz w:val="24"/>
          <w:szCs w:val="24"/>
        </w:rPr>
        <w:t>, д. 5А;</w:t>
      </w:r>
    </w:p>
    <w:p w:rsidR="00D837B5" w:rsidRDefault="004534E7" w:rsidP="00D837B5">
      <w:pPr>
        <w:spacing w:after="12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 w:rsidR="00D837B5" w:rsidRPr="00D837B5">
        <w:rPr>
          <w:rFonts w:ascii="Times New Roman" w:hAnsi="Times New Roman" w:cs="Times New Roman"/>
          <w:color w:val="000000"/>
          <w:sz w:val="24"/>
          <w:szCs w:val="24"/>
        </w:rPr>
        <w:t>+7 (495) 969-24-15;</w:t>
      </w:r>
    </w:p>
    <w:p w:rsidR="004534E7" w:rsidRPr="00D837B5" w:rsidRDefault="004534E7" w:rsidP="00D837B5">
      <w:pPr>
        <w:spacing w:after="12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B5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D837B5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D837B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37B5" w:rsidRPr="00D837B5">
        <w:rPr>
          <w:rFonts w:ascii="Times New Roman" w:hAnsi="Times New Roman" w:cs="Times New Roman"/>
          <w:color w:val="000000"/>
          <w:sz w:val="24"/>
          <w:szCs w:val="24"/>
        </w:rPr>
        <w:t>info@slaviabank.ru</w:t>
      </w:r>
    </w:p>
    <w:p w:rsidR="008B16C9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4534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 Все приложения к настоящему Договору, согласно приведенному списку являются его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неотъемлемой частью:</w:t>
      </w:r>
    </w:p>
    <w:p w:rsidR="008B16C9" w:rsidRPr="0043066F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6F">
        <w:rPr>
          <w:rFonts w:ascii="Times New Roman" w:hAnsi="Times New Roman" w:cs="Times New Roman"/>
          <w:color w:val="000000"/>
          <w:sz w:val="24"/>
          <w:szCs w:val="24"/>
        </w:rPr>
        <w:t>Приложение № 1 Инвестиционная декларация.</w:t>
      </w:r>
    </w:p>
    <w:p w:rsidR="008B16C9" w:rsidRPr="0043066F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6F">
        <w:rPr>
          <w:rFonts w:ascii="Times New Roman" w:hAnsi="Times New Roman" w:cs="Times New Roman"/>
          <w:color w:val="000000"/>
          <w:sz w:val="24"/>
          <w:szCs w:val="24"/>
        </w:rPr>
        <w:t>Приложение № 2 Перечень документов, предоставляемых Учредителем управления.</w:t>
      </w:r>
    </w:p>
    <w:p w:rsidR="008B16C9" w:rsidRPr="001C638A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38A">
        <w:rPr>
          <w:rFonts w:ascii="Times New Roman" w:hAnsi="Times New Roman" w:cs="Times New Roman"/>
          <w:color w:val="000000"/>
          <w:sz w:val="24"/>
          <w:szCs w:val="24"/>
        </w:rPr>
        <w:t>Приложение № 3 Вознаграждение Управляющего.</w:t>
      </w:r>
    </w:p>
    <w:p w:rsidR="008B16C9" w:rsidRPr="00AA57B1" w:rsidRDefault="00775BB8" w:rsidP="00D837B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2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4 </w:t>
      </w:r>
      <w:r w:rsidR="00D837B5" w:rsidRPr="00F7062C">
        <w:rPr>
          <w:rFonts w:ascii="Times New Roman" w:hAnsi="Times New Roman" w:cs="Times New Roman"/>
          <w:color w:val="000000"/>
          <w:sz w:val="24"/>
          <w:szCs w:val="24"/>
        </w:rPr>
        <w:t>Методика оценки стоимости объектов доверительного управления</w:t>
      </w:r>
      <w:r w:rsidRPr="00F706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6C9" w:rsidRPr="00244B0A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B0A">
        <w:rPr>
          <w:rFonts w:ascii="Times New Roman" w:hAnsi="Times New Roman" w:cs="Times New Roman"/>
          <w:color w:val="000000"/>
          <w:sz w:val="24"/>
          <w:szCs w:val="24"/>
        </w:rPr>
        <w:t>Приложение № 5 Распоряжение об изъятии Активов из доверительного управления.</w:t>
      </w:r>
    </w:p>
    <w:p w:rsidR="008B16C9" w:rsidRPr="002465AF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5AF">
        <w:rPr>
          <w:rFonts w:ascii="Times New Roman" w:hAnsi="Times New Roman" w:cs="Times New Roman"/>
          <w:color w:val="000000"/>
          <w:sz w:val="24"/>
          <w:szCs w:val="24"/>
        </w:rPr>
        <w:t>Приложение № 6 Отчетность Управляющего перед Учредителем управления.</w:t>
      </w:r>
    </w:p>
    <w:p w:rsidR="008B16C9" w:rsidRPr="00D26E04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E0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7 </w:t>
      </w:r>
      <w:r w:rsidR="00D26E04" w:rsidRPr="00D26E04">
        <w:rPr>
          <w:rFonts w:ascii="Times New Roman" w:hAnsi="Times New Roman" w:cs="Times New Roman"/>
          <w:color w:val="000000"/>
          <w:sz w:val="24"/>
          <w:szCs w:val="24"/>
        </w:rPr>
        <w:t>Декларация (уведомление) о рисках</w:t>
      </w:r>
      <w:r w:rsidR="008B16C9" w:rsidRPr="00D26E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D4B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E79">
        <w:rPr>
          <w:rFonts w:ascii="Times New Roman" w:hAnsi="Times New Roman" w:cs="Times New Roman"/>
          <w:color w:val="000000"/>
          <w:sz w:val="24"/>
          <w:szCs w:val="24"/>
        </w:rPr>
        <w:t>Приложение №8 Сведения о физическом лице и его индивидуальном инвестиционном счете,</w:t>
      </w:r>
      <w:r w:rsidR="00917D4B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предоставляемые профессиональным участником рынка ценных бумаг другому профессиональному</w:t>
      </w:r>
      <w:r w:rsidR="00917D4B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участнику рынка ценных бумаг при прекращении договора на ведение индивидуального инвестиционного</w:t>
      </w:r>
      <w:r w:rsidR="00917D4B" w:rsidRPr="00E3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E79">
        <w:rPr>
          <w:rFonts w:ascii="Times New Roman" w:hAnsi="Times New Roman" w:cs="Times New Roman"/>
          <w:color w:val="000000"/>
          <w:sz w:val="24"/>
          <w:szCs w:val="24"/>
        </w:rPr>
        <w:t>счета.</w:t>
      </w:r>
    </w:p>
    <w:p w:rsidR="00E37E79" w:rsidRPr="00EB46CB" w:rsidRDefault="000E603C" w:rsidP="00EB46C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6CB"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  <w:r w:rsidR="00EB46CB" w:rsidRPr="00EB46CB">
        <w:t xml:space="preserve"> </w:t>
      </w:r>
      <w:r w:rsidR="00EB46CB" w:rsidRPr="00EB46CB">
        <w:rPr>
          <w:rFonts w:ascii="Times New Roman" w:hAnsi="Times New Roman" w:cs="Times New Roman"/>
          <w:color w:val="000000"/>
          <w:sz w:val="24"/>
          <w:szCs w:val="24"/>
        </w:rPr>
        <w:t>Акт приема-передачи Имущества.</w:t>
      </w:r>
    </w:p>
    <w:p w:rsidR="000E603C" w:rsidRPr="00EB46CB" w:rsidRDefault="000E603C" w:rsidP="00E734D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4D3"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  <w:r w:rsidR="00E734D3" w:rsidRPr="00E734D3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 согласии на обработку персональных данных.</w:t>
      </w:r>
    </w:p>
    <w:p w:rsidR="00E43477" w:rsidRPr="00C94614" w:rsidRDefault="00C94614" w:rsidP="00C9461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="00E43477" w:rsidRPr="00C94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АДРЕСА И РЕКВИЗИТЫ СТОРОН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E43477" w:rsidRPr="00E43477" w:rsidTr="0032187B">
        <w:trPr>
          <w:trHeight w:val="475"/>
          <w:tblHeader/>
        </w:trPr>
        <w:tc>
          <w:tcPr>
            <w:tcW w:w="3969" w:type="dxa"/>
          </w:tcPr>
          <w:p w:rsidR="00E43477" w:rsidRPr="00E43477" w:rsidRDefault="00E43477" w:rsidP="00C946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УЧРЕДИТЕЛЬ УПРАВЛЕНИЯ</w:t>
            </w:r>
          </w:p>
        </w:tc>
        <w:tc>
          <w:tcPr>
            <w:tcW w:w="5387" w:type="dxa"/>
          </w:tcPr>
          <w:p w:rsidR="00E43477" w:rsidRPr="00C94614" w:rsidRDefault="00E43477" w:rsidP="00C946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6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</w:p>
        </w:tc>
      </w:tr>
      <w:tr w:rsidR="00E43477" w:rsidRPr="00E43477" w:rsidTr="0032187B">
        <w:trPr>
          <w:trHeight w:val="2133"/>
        </w:trPr>
        <w:tc>
          <w:tcPr>
            <w:tcW w:w="3969" w:type="dxa"/>
          </w:tcPr>
          <w:p w:rsidR="00E43477" w:rsidRDefault="00E43477" w:rsidP="000E0903">
            <w:pPr>
              <w:pStyle w:val="a5"/>
              <w:tabs>
                <w:tab w:val="left" w:pos="708"/>
                <w:tab w:val="left" w:pos="5812"/>
              </w:tabs>
              <w:spacing w:before="60" w:after="60"/>
              <w:rPr>
                <w:b/>
                <w:color w:val="auto"/>
              </w:rPr>
            </w:pPr>
          </w:p>
          <w:p w:rsidR="0032187B" w:rsidRDefault="0032187B" w:rsidP="000E0903">
            <w:pPr>
              <w:pStyle w:val="a5"/>
              <w:tabs>
                <w:tab w:val="left" w:pos="708"/>
                <w:tab w:val="left" w:pos="5812"/>
              </w:tabs>
              <w:spacing w:before="60" w:after="60"/>
              <w:rPr>
                <w:b/>
                <w:color w:val="auto"/>
              </w:rPr>
            </w:pPr>
          </w:p>
          <w:p w:rsidR="0032187B" w:rsidRDefault="0032187B" w:rsidP="000E0903">
            <w:pPr>
              <w:pStyle w:val="a5"/>
              <w:tabs>
                <w:tab w:val="left" w:pos="708"/>
                <w:tab w:val="left" w:pos="5812"/>
              </w:tabs>
              <w:spacing w:before="60" w:after="60"/>
              <w:rPr>
                <w:b/>
                <w:color w:val="auto"/>
              </w:rPr>
            </w:pPr>
          </w:p>
          <w:p w:rsidR="0032187B" w:rsidRDefault="0032187B" w:rsidP="000E0903">
            <w:pPr>
              <w:pStyle w:val="a5"/>
              <w:tabs>
                <w:tab w:val="left" w:pos="708"/>
                <w:tab w:val="left" w:pos="5812"/>
              </w:tabs>
              <w:spacing w:before="60" w:after="60"/>
              <w:rPr>
                <w:b/>
                <w:color w:val="auto"/>
              </w:rPr>
            </w:pPr>
          </w:p>
          <w:p w:rsidR="0032187B" w:rsidRPr="00E43477" w:rsidRDefault="0032187B" w:rsidP="000E0903">
            <w:pPr>
              <w:pStyle w:val="a5"/>
              <w:tabs>
                <w:tab w:val="left" w:pos="708"/>
                <w:tab w:val="left" w:pos="5812"/>
              </w:tabs>
              <w:spacing w:before="60" w:after="60"/>
              <w:rPr>
                <w:b/>
                <w:color w:val="auto"/>
              </w:rPr>
            </w:pPr>
          </w:p>
        </w:tc>
        <w:tc>
          <w:tcPr>
            <w:tcW w:w="5387" w:type="dxa"/>
          </w:tcPr>
          <w:p w:rsidR="0069467D" w:rsidRPr="00EB46CB" w:rsidRDefault="0069467D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</w:t>
            </w:r>
            <w:r w:rsidR="00C94614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коммерческий банк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94614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СЛАВИЯ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4614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(акционерное общество)</w:t>
            </w:r>
          </w:p>
          <w:p w:rsidR="00C94614" w:rsidRPr="00EB46CB" w:rsidRDefault="0069467D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C94614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117292, г. Москва, ул. </w:t>
            </w:r>
            <w:proofErr w:type="spellStart"/>
            <w:r w:rsidR="00C94614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Кедрова</w:t>
            </w:r>
            <w:proofErr w:type="spellEnd"/>
            <w:r w:rsidR="00C94614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5А</w:t>
            </w:r>
          </w:p>
          <w:p w:rsidR="0032187B" w:rsidRPr="00EB46CB" w:rsidRDefault="0032187B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 7726000596</w:t>
            </w:r>
          </w:p>
          <w:p w:rsidR="0069467D" w:rsidRPr="00EB46CB" w:rsidRDefault="0032187B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ОГРН:</w:t>
            </w:r>
            <w:r w:rsidR="0069467D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1027739228758 дата внесения записи 20.09.2002 г.</w:t>
            </w:r>
          </w:p>
          <w:p w:rsidR="0032187B" w:rsidRPr="00EB46CB" w:rsidRDefault="0032187B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ЦБ РФ:  № 2664 от 26 мая 2015 года</w:t>
            </w:r>
          </w:p>
          <w:p w:rsidR="00E43477" w:rsidRPr="00EB46CB" w:rsidRDefault="0069467D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профессионального участника рынка ценных бумаг на осуществление деятельности по управлению ценными бумагами №045-</w:t>
            </w:r>
            <w:r w:rsidR="0032187B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13496-001000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выданная</w:t>
            </w:r>
            <w:r w:rsidR="0032187B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ФСФР России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87B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87B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32187B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года, без ограничения срока действия.</w:t>
            </w:r>
          </w:p>
          <w:p w:rsidR="00C6432E" w:rsidRPr="0032187B" w:rsidRDefault="00C6432E" w:rsidP="00EB46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="0032187B" w:rsidRPr="00EB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32187B" w:rsidRPr="00EB46C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www.slaviabank.ru</w:t>
              </w:r>
            </w:hyperlink>
          </w:p>
        </w:tc>
      </w:tr>
    </w:tbl>
    <w:p w:rsidR="00221242" w:rsidRDefault="00221242" w:rsidP="00E43477">
      <w:pPr>
        <w:pStyle w:val="a7"/>
        <w:tabs>
          <w:tab w:val="left" w:pos="1980"/>
          <w:tab w:val="left" w:pos="5812"/>
        </w:tabs>
        <w:rPr>
          <w:b/>
          <w:bCs/>
          <w:color w:val="auto"/>
          <w:sz w:val="24"/>
          <w:szCs w:val="24"/>
        </w:rPr>
      </w:pPr>
    </w:p>
    <w:p w:rsidR="00EB46CB" w:rsidRDefault="00EB46CB" w:rsidP="00E43477">
      <w:pPr>
        <w:pStyle w:val="a7"/>
        <w:tabs>
          <w:tab w:val="left" w:pos="1980"/>
          <w:tab w:val="left" w:pos="5812"/>
        </w:tabs>
        <w:rPr>
          <w:b/>
          <w:bCs/>
          <w:color w:val="auto"/>
          <w:sz w:val="24"/>
          <w:szCs w:val="24"/>
        </w:rPr>
      </w:pPr>
    </w:p>
    <w:tbl>
      <w:tblPr>
        <w:tblW w:w="946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961"/>
      </w:tblGrid>
      <w:tr w:rsidR="0032187B" w:rsidRPr="00D35182" w:rsidTr="0032187B">
        <w:trPr>
          <w:trHeight w:val="80"/>
        </w:trPr>
        <w:tc>
          <w:tcPr>
            <w:tcW w:w="4503" w:type="dxa"/>
          </w:tcPr>
          <w:p w:rsidR="0032187B" w:rsidRPr="00D35182" w:rsidRDefault="0032187B" w:rsidP="004D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32187B" w:rsidRPr="00D35182" w:rsidRDefault="0032187B" w:rsidP="004D7CB9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7B" w:rsidRPr="00D35182" w:rsidRDefault="0032187B" w:rsidP="004D7CB9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32187B" w:rsidRPr="00D35182" w:rsidRDefault="0032187B" w:rsidP="004D7CB9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32187B" w:rsidRPr="00D35182" w:rsidRDefault="0032187B" w:rsidP="004D7CB9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7B" w:rsidRPr="00D35182" w:rsidRDefault="0032187B" w:rsidP="004D7CB9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 / _________________</w:t>
            </w:r>
          </w:p>
        </w:tc>
      </w:tr>
      <w:tr w:rsidR="0032187B" w:rsidRPr="00D35182" w:rsidTr="0032187B">
        <w:trPr>
          <w:trHeight w:val="80"/>
        </w:trPr>
        <w:tc>
          <w:tcPr>
            <w:tcW w:w="4503" w:type="dxa"/>
          </w:tcPr>
          <w:p w:rsidR="0032187B" w:rsidRPr="00D35182" w:rsidRDefault="0032187B" w:rsidP="004D7CB9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187B" w:rsidRPr="00D35182" w:rsidRDefault="0032187B" w:rsidP="004D7CB9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43477" w:rsidRPr="005B2CF9" w:rsidRDefault="00775BB8" w:rsidP="008B16C9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1</w:t>
      </w:r>
    </w:p>
    <w:p w:rsidR="00E43477" w:rsidRPr="005B2CF9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</w:p>
    <w:p w:rsidR="00917D4B" w:rsidRPr="00A272C8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</w:p>
    <w:p w:rsidR="00E43477" w:rsidRPr="005B2CF9" w:rsidRDefault="00E43477" w:rsidP="008B16C9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D4B" w:rsidRPr="0069467D" w:rsidRDefault="00775BB8" w:rsidP="008B16C9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Инвестиционная декларация</w:t>
      </w:r>
    </w:p>
    <w:p w:rsidR="00917D4B" w:rsidRPr="004C55D3" w:rsidRDefault="00775BB8" w:rsidP="008B16C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5D3">
        <w:rPr>
          <w:rFonts w:ascii="Times New Roman" w:hAnsi="Times New Roman" w:cs="Times New Roman"/>
          <w:b/>
          <w:bCs/>
          <w:sz w:val="24"/>
          <w:szCs w:val="24"/>
        </w:rPr>
        <w:t>1. Общие положения:</w:t>
      </w:r>
    </w:p>
    <w:p w:rsidR="00B540E0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1.1. Перечень объектов, которые могут быть переданы Управляющему в доверительное управление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Учредителем управления:</w:t>
      </w:r>
    </w:p>
    <w:p w:rsidR="00B540E0" w:rsidRPr="006B1DCD" w:rsidRDefault="00775BB8" w:rsidP="008B16C9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1DCD">
        <w:rPr>
          <w:rFonts w:ascii="Times New Roman" w:hAnsi="Times New Roman" w:cs="Times New Roman"/>
          <w:b/>
          <w:color w:val="000000"/>
          <w:sz w:val="24"/>
          <w:szCs w:val="24"/>
        </w:rPr>
        <w:t>- денежные средства в рублях.</w:t>
      </w:r>
    </w:p>
    <w:p w:rsidR="00B540E0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Учредителем управления в доверительное управление по Договору может быть предано следующее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имущество, находящееся в доверительном управлении другого профессионального участника рынка ценных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бумаг, договор на ведение индивидуального инвестиционного счета с которым прекращается Учредителем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управления:</w:t>
      </w:r>
    </w:p>
    <w:p w:rsidR="00FA1A8C" w:rsidRPr="00FA1A8C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DCD">
        <w:rPr>
          <w:rFonts w:ascii="Times New Roman" w:hAnsi="Times New Roman" w:cs="Times New Roman"/>
          <w:b/>
          <w:color w:val="000000"/>
          <w:sz w:val="24"/>
          <w:szCs w:val="24"/>
        </w:rPr>
        <w:t>- денежные средства (в том числе иностранная валюта) и/или ценные бумаги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, только при условии</w:t>
      </w:r>
      <w:r w:rsidR="00917D4B" w:rsidRPr="0091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соответствия передаваемых активов требованиям </w:t>
      </w:r>
      <w:r w:rsidR="006B1DCD">
        <w:rPr>
          <w:rFonts w:ascii="Times New Roman" w:hAnsi="Times New Roman" w:cs="Times New Roman"/>
          <w:color w:val="000000"/>
          <w:sz w:val="24"/>
          <w:szCs w:val="24"/>
        </w:rPr>
        <w:t>п.2</w:t>
      </w:r>
      <w:r w:rsidR="00FA10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DC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Инвестиционной декларации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 соблюдения иных требований законодательства и Договора.</w:t>
      </w:r>
    </w:p>
    <w:p w:rsidR="00B540E0" w:rsidRPr="004C55D3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D3">
        <w:rPr>
          <w:rFonts w:ascii="Times New Roman" w:hAnsi="Times New Roman" w:cs="Times New Roman"/>
          <w:color w:val="000000"/>
          <w:sz w:val="24"/>
          <w:szCs w:val="24"/>
        </w:rPr>
        <w:t>1.2. При совершении операций с Активами Управляющий вправе заключать любые сделки, не</w:t>
      </w:r>
      <w:r w:rsidR="00FA1A8C" w:rsidRPr="004C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D3">
        <w:rPr>
          <w:rFonts w:ascii="Times New Roman" w:hAnsi="Times New Roman" w:cs="Times New Roman"/>
          <w:color w:val="000000"/>
          <w:sz w:val="24"/>
          <w:szCs w:val="24"/>
        </w:rPr>
        <w:t>запрещенные действующим законодательством и/или настоящей Инвестиционной декларацией, в том числе</w:t>
      </w:r>
      <w:r w:rsidR="00FA1A8C" w:rsidRPr="004C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D3">
        <w:rPr>
          <w:rFonts w:ascii="Times New Roman" w:hAnsi="Times New Roman" w:cs="Times New Roman"/>
          <w:color w:val="000000"/>
          <w:sz w:val="24"/>
          <w:szCs w:val="24"/>
        </w:rPr>
        <w:t>следующие виды сделок:</w:t>
      </w:r>
    </w:p>
    <w:p w:rsidR="00B540E0" w:rsidRPr="004C55D3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D3">
        <w:rPr>
          <w:rFonts w:ascii="Times New Roman" w:hAnsi="Times New Roman" w:cs="Times New Roman"/>
          <w:color w:val="000000"/>
          <w:sz w:val="24"/>
          <w:szCs w:val="24"/>
        </w:rPr>
        <w:t xml:space="preserve">- сделки на торгах организатора торговли (биржевые сделки), в </w:t>
      </w:r>
      <w:proofErr w:type="spellStart"/>
      <w:r w:rsidRPr="004C55D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C55D3">
        <w:rPr>
          <w:rFonts w:ascii="Times New Roman" w:hAnsi="Times New Roman" w:cs="Times New Roman"/>
          <w:color w:val="000000"/>
          <w:sz w:val="24"/>
          <w:szCs w:val="24"/>
        </w:rPr>
        <w:t>. сделки, заключенные на основании</w:t>
      </w:r>
      <w:r w:rsidR="00FA1A8C" w:rsidRPr="004C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D3">
        <w:rPr>
          <w:rFonts w:ascii="Times New Roman" w:hAnsi="Times New Roman" w:cs="Times New Roman"/>
          <w:color w:val="000000"/>
          <w:sz w:val="24"/>
          <w:szCs w:val="24"/>
        </w:rPr>
        <w:t>адресных заявок (переговорные сделки);</w:t>
      </w:r>
    </w:p>
    <w:p w:rsidR="004C55D3" w:rsidRPr="004C55D3" w:rsidRDefault="004C55D3" w:rsidP="008B16C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5D3">
        <w:rPr>
          <w:rFonts w:ascii="Times New Roman" w:hAnsi="Times New Roman" w:cs="Times New Roman"/>
          <w:sz w:val="24"/>
          <w:szCs w:val="24"/>
        </w:rPr>
        <w:t xml:space="preserve">1.3. Стороны признают, что в результате проведения активных операций существует риск того, что сумма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55D3">
        <w:rPr>
          <w:rFonts w:ascii="Times New Roman" w:hAnsi="Times New Roman" w:cs="Times New Roman"/>
          <w:sz w:val="24"/>
          <w:szCs w:val="24"/>
        </w:rPr>
        <w:t xml:space="preserve">ктивов Учредителя управления может стать меньше первоначальной. Доверительный </w:t>
      </w:r>
      <w:r w:rsidR="00541D59">
        <w:rPr>
          <w:rFonts w:ascii="Times New Roman" w:hAnsi="Times New Roman" w:cs="Times New Roman"/>
          <w:sz w:val="24"/>
          <w:szCs w:val="24"/>
        </w:rPr>
        <w:t>У</w:t>
      </w:r>
      <w:r w:rsidRPr="004C55D3">
        <w:rPr>
          <w:rFonts w:ascii="Times New Roman" w:hAnsi="Times New Roman" w:cs="Times New Roman"/>
          <w:sz w:val="24"/>
          <w:szCs w:val="24"/>
        </w:rPr>
        <w:t>правляющий обязуется предпринять все зависящие от него усилия для уменьшения данного риска.</w:t>
      </w:r>
      <w:r w:rsidR="00541D59" w:rsidRPr="00541D59">
        <w:t xml:space="preserve"> </w:t>
      </w:r>
      <w:r w:rsidR="00541D59" w:rsidRPr="00541D59">
        <w:rPr>
          <w:rFonts w:ascii="Times New Roman" w:hAnsi="Times New Roman" w:cs="Times New Roman"/>
          <w:sz w:val="24"/>
          <w:szCs w:val="24"/>
        </w:rPr>
        <w:t>Управляющий не гарантирует Учредителю управления прироста или сохранения стоимости Активов, переданных в доверительное управление.</w:t>
      </w:r>
    </w:p>
    <w:p w:rsidR="00FA1A8C" w:rsidRPr="00FA1A8C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D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C55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55D3">
        <w:rPr>
          <w:rFonts w:ascii="Times New Roman" w:hAnsi="Times New Roman" w:cs="Times New Roman"/>
          <w:color w:val="000000"/>
          <w:sz w:val="24"/>
          <w:szCs w:val="24"/>
        </w:rPr>
        <w:t>. Особенности возврата Активов из доверительного управления.</w:t>
      </w:r>
      <w:r w:rsidR="00FA1A8C" w:rsidRPr="004C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5D3">
        <w:rPr>
          <w:rFonts w:ascii="Times New Roman" w:hAnsi="Times New Roman" w:cs="Times New Roman"/>
          <w:color w:val="000000"/>
          <w:sz w:val="24"/>
          <w:szCs w:val="24"/>
        </w:rPr>
        <w:t>Активы из доверительного управления возвращаются в виде денежных средств, ценных бумаг или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иного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имущества в соответствии с Договором.</w:t>
      </w:r>
    </w:p>
    <w:p w:rsidR="00FA1A8C" w:rsidRPr="00FA1A8C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C55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 При управлении Имуществом Управляющий действует исключительно по собственному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усмотрению, без согласования и без получения от Учредителя управления каких-либо указаний, поручений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или инструкций в отношении совершения сделок и операций по Договору и условий их совершения строго в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3D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положениями </w:t>
      </w:r>
      <w:r w:rsidR="003253D2" w:rsidRPr="003253D2">
        <w:rPr>
          <w:rFonts w:ascii="Times New Roman" w:hAnsi="Times New Roman" w:cs="Times New Roman"/>
          <w:color w:val="000000"/>
          <w:sz w:val="24"/>
          <w:szCs w:val="24"/>
        </w:rPr>
        <w:t>Инвестиционной декларации</w:t>
      </w:r>
      <w:r w:rsidRPr="003253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1A8C" w:rsidRPr="00325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3D2">
        <w:rPr>
          <w:rFonts w:ascii="Times New Roman" w:hAnsi="Times New Roman" w:cs="Times New Roman"/>
          <w:color w:val="000000"/>
          <w:sz w:val="24"/>
          <w:szCs w:val="24"/>
        </w:rPr>
        <w:t>В случае превышения допустимо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го риска, определенного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Управляющим в Инвестиционном профиле, Управляющий самостоятельно, без каких-либо ограничений и без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уведомлений Учредителя управления, приводит уровень риска в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соответствие с уровнем допустимого риска, в порядке и сроки, предусмотренные внутренними документами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Управляющего.</w:t>
      </w:r>
    </w:p>
    <w:p w:rsidR="00FA1A8C" w:rsidRPr="00FA1A8C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C55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 Настоящая Инвестиционная декларация действует в течение всего срока действия Договора.</w:t>
      </w:r>
    </w:p>
    <w:p w:rsidR="00FA1A8C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C55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. Несоответствие состава и структуры активов требованиям Инвестиционной декларации не является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нарушением настоящего Договора в случае, если указанные несоответствия устранены Управляющим в</w:t>
      </w:r>
      <w:r w:rsidR="00FA1A8C" w:rsidRPr="00FA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(Пяти) рабочих дней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с даты возникновения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такого несоответствия.</w:t>
      </w:r>
    </w:p>
    <w:p w:rsidR="004C55D3" w:rsidRPr="004C55D3" w:rsidRDefault="004C55D3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D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.8. </w:t>
      </w:r>
      <w:r w:rsidRPr="004C55D3">
        <w:rPr>
          <w:rFonts w:ascii="Times New Roman" w:hAnsi="Times New Roman" w:cs="Times New Roman"/>
          <w:color w:val="000000"/>
          <w:sz w:val="24"/>
          <w:szCs w:val="24"/>
        </w:rPr>
        <w:t>Управляющий не имеет права:</w:t>
      </w:r>
    </w:p>
    <w:p w:rsidR="004C55D3" w:rsidRPr="004C55D3" w:rsidRDefault="004C55D3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5D3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иные виды инвестиций, кроме указанных в п.2. настоящей Инвестиционной декларации; </w:t>
      </w:r>
      <w:proofErr w:type="gramEnd"/>
    </w:p>
    <w:p w:rsidR="004C55D3" w:rsidRPr="004C55D3" w:rsidRDefault="004C55D3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D3">
        <w:rPr>
          <w:rFonts w:ascii="Times New Roman" w:hAnsi="Times New Roman" w:cs="Times New Roman"/>
          <w:color w:val="000000"/>
          <w:sz w:val="24"/>
          <w:szCs w:val="24"/>
        </w:rPr>
        <w:t>- выдавать гарантии любого рода под обеспечение Имуществом Учредителя управления, совершать сделки, по которым в качестве залога будет выступать указанное Имущество;</w:t>
      </w:r>
    </w:p>
    <w:p w:rsidR="00FA1A8C" w:rsidRPr="003253D2" w:rsidRDefault="00775BB8" w:rsidP="008B16C9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3253D2" w:rsidRPr="0032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Объекты </w:t>
      </w:r>
      <w:r w:rsidR="004C5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инвестирования </w:t>
      </w:r>
      <w:r w:rsidR="003253D2" w:rsidRPr="00325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структура Активов: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389"/>
        <w:gridCol w:w="1967"/>
      </w:tblGrid>
      <w:tr w:rsidR="003253D2" w:rsidTr="0019305A">
        <w:trPr>
          <w:trHeight w:val="279"/>
        </w:trPr>
        <w:tc>
          <w:tcPr>
            <w:tcW w:w="7389" w:type="dxa"/>
          </w:tcPr>
          <w:p w:rsidR="003253D2" w:rsidRDefault="003253D2" w:rsidP="008B16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Активы</w:t>
            </w:r>
          </w:p>
        </w:tc>
        <w:tc>
          <w:tcPr>
            <w:tcW w:w="1967" w:type="dxa"/>
          </w:tcPr>
          <w:p w:rsidR="003253D2" w:rsidRDefault="003253D2" w:rsidP="008B16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53D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%</w:t>
            </w:r>
          </w:p>
        </w:tc>
      </w:tr>
      <w:tr w:rsidR="003253D2" w:rsidTr="0019305A">
        <w:tc>
          <w:tcPr>
            <w:tcW w:w="7389" w:type="dxa"/>
          </w:tcPr>
          <w:p w:rsidR="003253D2" w:rsidRDefault="003253D2" w:rsidP="008B16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53D2">
              <w:rPr>
                <w:rFonts w:ascii="Times New Roman" w:hAnsi="Times New Roman" w:cs="Times New Roman"/>
                <w:sz w:val="24"/>
                <w:szCs w:val="24"/>
              </w:rPr>
              <w:t>Государственные ценные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Российской Федерации и субъектов Российской Федерации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253D2" w:rsidRPr="004E74F1" w:rsidRDefault="003253D2" w:rsidP="008B16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3D2" w:rsidTr="0019305A">
        <w:tc>
          <w:tcPr>
            <w:tcW w:w="7389" w:type="dxa"/>
          </w:tcPr>
          <w:p w:rsidR="003253D2" w:rsidRPr="003253D2" w:rsidRDefault="003253D2" w:rsidP="008B16C9">
            <w:pPr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2">
              <w:rPr>
                <w:rFonts w:ascii="Times New Roman" w:hAnsi="Times New Roman" w:cs="Times New Roman"/>
                <w:sz w:val="24"/>
                <w:szCs w:val="24"/>
              </w:rPr>
              <w:t>Облигации российских эмитентов, допущенные к торгам на ПАО</w:t>
            </w:r>
            <w:r w:rsidR="004E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D2">
              <w:rPr>
                <w:rFonts w:ascii="Times New Roman" w:hAnsi="Times New Roman" w:cs="Times New Roman"/>
                <w:sz w:val="24"/>
                <w:szCs w:val="24"/>
              </w:rPr>
              <w:t>"Московская Биржа ММВБ-РТС"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253D2" w:rsidRPr="004E74F1" w:rsidRDefault="003253D2" w:rsidP="008B16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3D2" w:rsidTr="0019305A">
        <w:tc>
          <w:tcPr>
            <w:tcW w:w="7389" w:type="dxa"/>
          </w:tcPr>
          <w:p w:rsidR="003253D2" w:rsidRPr="003253D2" w:rsidRDefault="003253D2" w:rsidP="008B16C9">
            <w:pPr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2">
              <w:rPr>
                <w:rFonts w:ascii="Times New Roman" w:hAnsi="Times New Roman" w:cs="Times New Roman"/>
                <w:sz w:val="24"/>
                <w:szCs w:val="24"/>
              </w:rPr>
              <w:t>Акции российских эмитентов, допущенные к торгам на ПАО</w:t>
            </w:r>
          </w:p>
          <w:p w:rsidR="003253D2" w:rsidRDefault="003253D2" w:rsidP="008B16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53D2">
              <w:rPr>
                <w:rFonts w:ascii="Times New Roman" w:hAnsi="Times New Roman" w:cs="Times New Roman"/>
                <w:sz w:val="24"/>
                <w:szCs w:val="24"/>
              </w:rPr>
              <w:t>"Московская Биржа ММВБ-РТС"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253D2" w:rsidRPr="004E74F1" w:rsidRDefault="003253D2" w:rsidP="008B16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030" w:rsidTr="0019305A">
        <w:tc>
          <w:tcPr>
            <w:tcW w:w="7389" w:type="dxa"/>
          </w:tcPr>
          <w:p w:rsidR="00FA1030" w:rsidRDefault="00FA1030" w:rsidP="008B16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валюта</w:t>
            </w:r>
          </w:p>
        </w:tc>
        <w:tc>
          <w:tcPr>
            <w:tcW w:w="1967" w:type="dxa"/>
          </w:tcPr>
          <w:p w:rsidR="00FA1030" w:rsidRPr="004E74F1" w:rsidRDefault="00FA1030" w:rsidP="008B16C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D59" w:rsidRPr="00541D59" w:rsidRDefault="00541D59" w:rsidP="008B16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272C8" w:rsidRDefault="00541D59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41D59">
        <w:rPr>
          <w:rFonts w:ascii="Times New Roman" w:hAnsi="Times New Roman" w:cs="Times New Roman"/>
          <w:sz w:val="24"/>
          <w:szCs w:val="24"/>
        </w:rPr>
        <w:t>Настоящая инвестиционная декларация Управляющего вступает в силу после подписания Сторонами и действует до окончания срока действия Договора доверительного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961"/>
      </w:tblGrid>
      <w:tr w:rsidR="004604F2" w:rsidRPr="00D35182" w:rsidTr="0019305A">
        <w:trPr>
          <w:trHeight w:val="80"/>
        </w:trPr>
        <w:tc>
          <w:tcPr>
            <w:tcW w:w="4503" w:type="dxa"/>
          </w:tcPr>
          <w:p w:rsidR="004604F2" w:rsidRPr="00D35182" w:rsidRDefault="004604F2" w:rsidP="0046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4604F2" w:rsidRPr="00D35182" w:rsidRDefault="004604F2" w:rsidP="004604F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4604F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4604F2" w:rsidRPr="00D35182" w:rsidRDefault="004604F2" w:rsidP="004604F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4604F2" w:rsidRPr="00D35182" w:rsidRDefault="004604F2" w:rsidP="004604F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4604F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 / _________________</w:t>
            </w:r>
          </w:p>
        </w:tc>
      </w:tr>
      <w:tr w:rsidR="004604F2" w:rsidRPr="00D35182" w:rsidTr="0019305A">
        <w:trPr>
          <w:trHeight w:val="80"/>
        </w:trPr>
        <w:tc>
          <w:tcPr>
            <w:tcW w:w="4503" w:type="dxa"/>
          </w:tcPr>
          <w:p w:rsidR="004604F2" w:rsidRPr="00D35182" w:rsidRDefault="004604F2" w:rsidP="004604F2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04F2" w:rsidRPr="00D35182" w:rsidRDefault="004604F2" w:rsidP="004604F2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A1030" w:rsidRDefault="00775BB8" w:rsidP="0069467D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2</w:t>
      </w:r>
    </w:p>
    <w:p w:rsidR="000E0903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  <w:r w:rsidR="00A272C8" w:rsidRPr="00A27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</w:t>
      </w:r>
    </w:p>
    <w:p w:rsidR="00A272C8" w:rsidRPr="00A272C8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индивидуального инвестиционного счета</w:t>
      </w:r>
    </w:p>
    <w:p w:rsidR="00FA1030" w:rsidRDefault="00FA1030" w:rsidP="0069467D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2C8" w:rsidRPr="00A272C8" w:rsidRDefault="00775BB8" w:rsidP="0069467D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документов,</w:t>
      </w:r>
      <w:r w:rsidR="00A272C8" w:rsidRPr="00A27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предоставляемых Учредителем управления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1.1. Не позднее даты подписания </w:t>
      </w:r>
      <w:r w:rsidR="0069467D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 управления, являющийся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гражданином Российской Федерации, предоставляет Управляющему следующие документы: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паспорт гражданина РФ или иного документа, удостоверяющего личность и признаваемого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Федерацией в этом качестве (копия всех заполненных страниц) с обязательным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предъявлением оригинала;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свидетельство о постановке на учет в налоговом органе Российской Федерации (при наличии такого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свидетельства) (копия) с обязательным предъявлением оригинала;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страховое свидетельство государственного пенсионного страхования (СНИЛС) (при наличии такого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свидетельства) (копия) с обязательным предъявлением оригинала;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физического лица;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представителя (в случае наличия такового);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выгодоприобретателя (в случае наличия такового);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физического лица –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бенефициарного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владельца (в случае наличия такового);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на обработку персональных данных.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1.2. Не позднее даты подписания </w:t>
      </w:r>
      <w:r w:rsidR="0069467D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 управления, являющийся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иностранным гражданином или лицом без гражданства, предоставляет Управляющему следующие документы: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общегражданский паспорт или иной документ, установленный законодательством Российской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Федерации или признаваемый в соответствии с международным договором Российской Федерации в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качестве документа, удостоверяющего личность иностранного гражданина или лица без гражданства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(нотариально заверенный перевод на русский язык);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право иностранного гражданина или лица без гражданства на пребывание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(проживание) в Российской Федерации (вид на жительство, разрешение на временное проживание,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виза и (или) миграционная карта либо иные предусмотренные федеральным законом или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международным договором Российской Федерации документы, подтверждающие право иностранного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гражданина на пребывание (проживание) в Российской Федерации) (нотариальная копия документа,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надлежащим образом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апостилированного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и переведенных на русский язык, либо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оригинал);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подтверждающий статус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налогового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резидентства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выданный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Российской Федерации (если применимо) (оригинал);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физического лица;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физического лица –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бенефициарного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владельца;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представителя (в случае наличия такового);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Анкета выгодоприобретателя (в случае наличия такового);</w:t>
      </w:r>
    </w:p>
    <w:p w:rsidR="00A272C8" w:rsidRPr="00E43477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на обработку персональных данных.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2. Учредитель управления также обязуется предоставить согласие на предоставление и обработку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представителя, выгодоприобретателя,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бенефициарного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владельца (в случае наличия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таковых) Управляющим в соответствии с законодательством Российской Федерации по форме, установленной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Управляющим.</w:t>
      </w:r>
    </w:p>
    <w:p w:rsidR="00A272C8" w:rsidRPr="00A272C8" w:rsidRDefault="00775BB8" w:rsidP="006946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3. Все Анкеты предоставляются по форме, утвержденной Управляющим. В случае изменения данных,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содержащихся в документах (в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>. в Анкетах), Учредитель управления в срок не позднее 5 (Пяти) рабочих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дней предоставляет </w:t>
      </w:r>
      <w:r w:rsidR="00A272C8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Управляющему новые документы.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 случае если действие Договора длится более 1 (Одного) года, Учредитель управления предоставляет</w:t>
      </w:r>
      <w:r w:rsidR="00A272C8" w:rsidRPr="00A27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новые Анкеты в срок, не позднее 10 (Десяти) рабочих дней с начала нового периода действия Договора.</w:t>
      </w:r>
    </w:p>
    <w:p w:rsidR="00A272C8" w:rsidRPr="00BC6061" w:rsidRDefault="00775BB8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4. Управляющий вправе мотивированно запросить у Учреди</w:t>
      </w:r>
      <w:r w:rsidR="0069467D">
        <w:rPr>
          <w:rFonts w:ascii="Times New Roman" w:hAnsi="Times New Roman" w:cs="Times New Roman"/>
          <w:color w:val="000000"/>
          <w:sz w:val="24"/>
          <w:szCs w:val="24"/>
        </w:rPr>
        <w:t>теля управления иные документы.</w:t>
      </w:r>
    </w:p>
    <w:p w:rsidR="000E603C" w:rsidRDefault="000E603C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CB" w:rsidRDefault="00EB46CB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8B16C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4604F2" w:rsidRPr="00D35182" w:rsidTr="0019305A">
        <w:trPr>
          <w:trHeight w:val="80"/>
        </w:trPr>
        <w:tc>
          <w:tcPr>
            <w:tcW w:w="4503" w:type="dxa"/>
          </w:tcPr>
          <w:p w:rsidR="004604F2" w:rsidRPr="00D35182" w:rsidRDefault="004604F2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F2" w:rsidRPr="00D35182" w:rsidTr="0019305A">
        <w:trPr>
          <w:trHeight w:val="80"/>
        </w:trPr>
        <w:tc>
          <w:tcPr>
            <w:tcW w:w="4503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04F2" w:rsidRPr="00D35182" w:rsidRDefault="004604F2" w:rsidP="0019305A">
            <w:pPr>
              <w:tabs>
                <w:tab w:val="left" w:pos="5812"/>
              </w:tabs>
              <w:spacing w:before="60" w:after="6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30" w:rsidRPr="00FA1030" w:rsidRDefault="00775BB8" w:rsidP="008B16C9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3</w:t>
      </w:r>
    </w:p>
    <w:p w:rsidR="000E0903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  <w:r w:rsidR="00A272C8" w:rsidRPr="00FA1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</w:t>
      </w:r>
    </w:p>
    <w:p w:rsidR="00A272C8" w:rsidRPr="00FA1030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индивидуального инвестиционного счета</w:t>
      </w:r>
    </w:p>
    <w:p w:rsidR="00FA1030" w:rsidRDefault="00FA1030" w:rsidP="000E090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2C8" w:rsidRPr="00A272C8" w:rsidRDefault="00775BB8" w:rsidP="000E090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Вознаграждение Управляющего.</w:t>
      </w:r>
    </w:p>
    <w:p w:rsidR="00A272C8" w:rsidRPr="00A272C8" w:rsidRDefault="00775BB8" w:rsidP="000E090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Вознаграждение Управляющего состоит из платы за управление.</w:t>
      </w:r>
    </w:p>
    <w:p w:rsidR="00AC7591" w:rsidRPr="00013130" w:rsidRDefault="00775BB8" w:rsidP="00FC1A4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управление </w:t>
      </w:r>
      <w:r w:rsidRPr="00FC1A49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477B8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FE1D40" w:rsidRPr="00FC1A49">
        <w:rPr>
          <w:rFonts w:ascii="Times New Roman" w:hAnsi="Times New Roman" w:cs="Times New Roman"/>
          <w:color w:val="000000"/>
          <w:sz w:val="24"/>
          <w:szCs w:val="24"/>
        </w:rPr>
        <w:t>0 р</w:t>
      </w:r>
      <w:r w:rsidR="004D7CB9" w:rsidRPr="00FC1A49">
        <w:rPr>
          <w:rFonts w:ascii="Times New Roman" w:hAnsi="Times New Roman" w:cs="Times New Roman"/>
          <w:color w:val="000000"/>
          <w:sz w:val="24"/>
          <w:szCs w:val="24"/>
        </w:rPr>
        <w:t>уб.</w:t>
      </w:r>
      <w:r w:rsidR="00FE1D40" w:rsidRPr="00FC1A49">
        <w:rPr>
          <w:rFonts w:ascii="Times New Roman" w:hAnsi="Times New Roman" w:cs="Times New Roman"/>
          <w:color w:val="000000"/>
          <w:sz w:val="24"/>
          <w:szCs w:val="24"/>
        </w:rPr>
        <w:t xml:space="preserve"> в мес</w:t>
      </w:r>
      <w:r w:rsidR="004D7CB9" w:rsidRPr="00FC1A49">
        <w:rPr>
          <w:rFonts w:ascii="Times New Roman" w:hAnsi="Times New Roman" w:cs="Times New Roman"/>
          <w:color w:val="000000"/>
          <w:sz w:val="24"/>
          <w:szCs w:val="24"/>
        </w:rPr>
        <w:t>яц</w:t>
      </w:r>
      <w:proofErr w:type="gramStart"/>
      <w:r w:rsidR="00F06F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06F1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bookmarkStart w:id="1" w:name="_GoBack"/>
      <w:bookmarkEnd w:id="1"/>
      <w:r w:rsidR="00F06F12">
        <w:rPr>
          <w:rFonts w:ascii="Times New Roman" w:hAnsi="Times New Roman" w:cs="Times New Roman"/>
          <w:sz w:val="24"/>
          <w:szCs w:val="24"/>
        </w:rPr>
        <w:t>а не полный месяц, фактическое кол-во дней в этом месяце</w:t>
      </w:r>
      <w:r w:rsidR="00FC1A49" w:rsidRPr="00FC1A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3817" w:rsidRPr="00BC6061" w:rsidRDefault="00AC7591" w:rsidP="00E269C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управление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списывается Управляющим поквартально независимо от результатов управления в соответствии с условиями Договора.</w:t>
      </w:r>
    </w:p>
    <w:p w:rsidR="000E603C" w:rsidRDefault="000E603C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F2" w:rsidRDefault="004604F2" w:rsidP="0001313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4604F2" w:rsidRPr="00D35182" w:rsidTr="0019305A">
        <w:trPr>
          <w:trHeight w:val="80"/>
        </w:trPr>
        <w:tc>
          <w:tcPr>
            <w:tcW w:w="4503" w:type="dxa"/>
          </w:tcPr>
          <w:p w:rsidR="004604F2" w:rsidRPr="00D35182" w:rsidRDefault="004604F2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 / _________________</w:t>
            </w:r>
          </w:p>
        </w:tc>
      </w:tr>
      <w:tr w:rsidR="004604F2" w:rsidRPr="00D35182" w:rsidTr="0019305A">
        <w:trPr>
          <w:trHeight w:val="80"/>
        </w:trPr>
        <w:tc>
          <w:tcPr>
            <w:tcW w:w="4503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D3EB6" w:rsidRPr="005B2CF9" w:rsidRDefault="00775BB8" w:rsidP="008B16C9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4</w:t>
      </w:r>
    </w:p>
    <w:p w:rsidR="000E0903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</w:p>
    <w:p w:rsidR="00FD1BDF" w:rsidRPr="00FD1BDF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</w:p>
    <w:p w:rsidR="008B16C9" w:rsidRDefault="008B16C9" w:rsidP="008B16C9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FA2" w:rsidRPr="00FC0FA2" w:rsidRDefault="00FC0FA2" w:rsidP="00FC0FA2">
      <w:pPr>
        <w:tabs>
          <w:tab w:val="left" w:pos="426"/>
        </w:tabs>
        <w:ind w:firstLine="4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0F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Методика оценки стоимости объектов доверительного управления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FA2">
        <w:rPr>
          <w:rFonts w:ascii="Times New Roman" w:eastAsia="Calibri" w:hAnsi="Times New Roman" w:cs="Times New Roman"/>
          <w:b/>
          <w:sz w:val="24"/>
          <w:szCs w:val="24"/>
        </w:rPr>
        <w:t>Настоящая Методика оценки стоимости</w:t>
      </w:r>
      <w:r w:rsidRPr="00FC0FA2">
        <w:rPr>
          <w:rFonts w:ascii="Times New Roman" w:eastAsia="Calibri" w:hAnsi="Times New Roman" w:cs="Times New Roman"/>
          <w:sz w:val="24"/>
          <w:szCs w:val="24"/>
        </w:rPr>
        <w:t xml:space="preserve"> объектов доверительного управления (далее по тексту – Методика) регулирует порядок осуществления оценки стоимости ценных бумаг и иных объектов доверительного управления, переданных в доверительное управление Управляющему или полученных Управляющим в результате </w:t>
      </w:r>
      <w:proofErr w:type="gramStart"/>
      <w:r w:rsidRPr="00FC0FA2">
        <w:rPr>
          <w:rFonts w:ascii="Times New Roman" w:eastAsia="Calibri" w:hAnsi="Times New Roman" w:cs="Times New Roman"/>
          <w:sz w:val="24"/>
          <w:szCs w:val="24"/>
        </w:rPr>
        <w:t>осуществления деятельности профессионального участника рынка ценных бумаг</w:t>
      </w:r>
      <w:proofErr w:type="gramEnd"/>
      <w:r w:rsidRPr="00FC0FA2">
        <w:rPr>
          <w:rFonts w:ascii="Times New Roman" w:eastAsia="Calibri" w:hAnsi="Times New Roman" w:cs="Times New Roman"/>
          <w:sz w:val="24"/>
          <w:szCs w:val="24"/>
        </w:rPr>
        <w:t xml:space="preserve"> по управлению ценными бумагами. Методика также используется при указании Оценочной стоимости объектов доверительного управления в Отчете Управляющего по управлению ценными бумагами. Методика соответствует Учетной политике Управляющего.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Оценка стоимости объектов доверительного управления (Далее - Активов) производится в рублях. В случае необходимости для пересчета из иностранной валюты в рубли используется курс Банка России, установленный на день, в который определяется стоимость объектов доверительного управления.</w:t>
      </w:r>
    </w:p>
    <w:p w:rsidR="00FC0FA2" w:rsidRPr="00FC0FA2" w:rsidRDefault="00FC0FA2" w:rsidP="00FC0FA2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FA2">
        <w:rPr>
          <w:rFonts w:ascii="Times New Roman" w:eastAsia="Calibri" w:hAnsi="Times New Roman" w:cs="Times New Roman"/>
          <w:b/>
          <w:sz w:val="24"/>
          <w:szCs w:val="24"/>
        </w:rPr>
        <w:t>Порядок определения стоимости Активов, находящихся в доверительном управлении.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Учет ценных бумаг, полученных в доверительное управление и приобретенных в его процессе, осуществляется по текущей (справедливой) стоимости.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Текущая (справедливая) стоимость ценных бумаг определяется одним из следующих способов (в порядке приоритетности):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1. Наличие опубликованных ценовых котировок на открытом организованном рынке является наилучшим показателем для определения текущей (справедливой) стоимости ценной бумаги.</w:t>
      </w:r>
    </w:p>
    <w:p w:rsidR="00FC0FA2" w:rsidRPr="00FC0FA2" w:rsidRDefault="00FC0FA2" w:rsidP="00FC0FA2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По ценным бумагам, эмитированным в валюте РФ, по которым организатором торгов рассчитывается рыночная котировка, надежно определенной справедливой стоимостью признается средневзвешенная цена соответствующего выпуска по сделкам, раскрываемая организатором торговли на рынке ценных бумаг на дату, ближайшую к дате осуществления переоценки из предшествующих ей 30 календарных дней.</w:t>
      </w:r>
    </w:p>
    <w:p w:rsidR="00FC0FA2" w:rsidRPr="00FC0FA2" w:rsidRDefault="00FC0FA2" w:rsidP="00FC0FA2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По ценным бумагам, эмитированным в иностранной валюте, наилучшим показателем для определения справедливой стоимости ценной бумаги является цена закрытия торгового дня, раскрываемая информационным агентством Bloomberg по соответствующей ценной бумаге на дату, ближайшую к дате осуществления переоценки из предшествующих ей 30 календарных дней.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2. Если текущую (справедливую) стоимость ценных бумаг нельзя определить способом, описанным в п. 1, то считается, что справедливая стоимость указанных ценных бумаг не может быть надежно определена.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 xml:space="preserve">3. Если на момент осуществления оценки ценной бумаги, находящейся в доверительном </w:t>
      </w:r>
      <w:r w:rsidRPr="00FC0FA2">
        <w:rPr>
          <w:rFonts w:ascii="Times New Roman" w:hAnsi="Times New Roman" w:cs="Times New Roman"/>
          <w:sz w:val="24"/>
          <w:szCs w:val="24"/>
        </w:rPr>
        <w:t>управлении</w:t>
      </w:r>
      <w:r w:rsidRPr="00FC0FA2">
        <w:rPr>
          <w:rFonts w:ascii="Times New Roman" w:eastAsia="Calibri" w:hAnsi="Times New Roman" w:cs="Times New Roman"/>
          <w:sz w:val="24"/>
          <w:szCs w:val="24"/>
        </w:rPr>
        <w:t>, информация о ее рыночных ценах раскрывается несколькими организаторами торговли, Управляющий производит денежную оценку такой ценной бумаги по любой из раскрываемых рыночных цен.</w:t>
      </w:r>
    </w:p>
    <w:p w:rsidR="00FC0FA2" w:rsidRPr="00FC0FA2" w:rsidRDefault="00FC0FA2" w:rsidP="00FC0F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4. В случае невозможности надежного определения текущей (справедливой) стоимости ценные бумаги, полученные в доверительное управление, учитываются по определенной в договоре цене, а приобретенные в процессе доверительного управления – по цене приобретения.</w:t>
      </w:r>
    </w:p>
    <w:p w:rsidR="00D837B5" w:rsidRPr="00FC0FA2" w:rsidRDefault="00FC0FA2" w:rsidP="00FC0F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0FA2">
        <w:rPr>
          <w:rFonts w:ascii="Times New Roman" w:eastAsia="Calibri" w:hAnsi="Times New Roman" w:cs="Times New Roman"/>
          <w:sz w:val="24"/>
          <w:szCs w:val="24"/>
        </w:rPr>
        <w:t>5. В случае если Стороны не пришли к обоюдному соглашению касательно стоимости ценных бумаг, Управляющий вправе отказать Клиенту в их приеме.</w:t>
      </w:r>
    </w:p>
    <w:p w:rsidR="000E603C" w:rsidRDefault="000E603C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04F2" w:rsidRDefault="004604F2" w:rsidP="002A77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4604F2" w:rsidRPr="00D35182" w:rsidTr="009F33FB">
        <w:trPr>
          <w:trHeight w:val="80"/>
        </w:trPr>
        <w:tc>
          <w:tcPr>
            <w:tcW w:w="4503" w:type="dxa"/>
          </w:tcPr>
          <w:p w:rsidR="004604F2" w:rsidRPr="00D35182" w:rsidRDefault="004604F2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F2" w:rsidRPr="00D35182" w:rsidRDefault="004604F2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_____________ / _________________</w:t>
            </w:r>
          </w:p>
        </w:tc>
      </w:tr>
      <w:tr w:rsidR="004604F2" w:rsidRPr="00D35182" w:rsidTr="009F33FB">
        <w:trPr>
          <w:trHeight w:val="80"/>
        </w:trPr>
        <w:tc>
          <w:tcPr>
            <w:tcW w:w="4503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04F2" w:rsidRPr="00D35182" w:rsidRDefault="004604F2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B16C9" w:rsidRDefault="00775BB8" w:rsidP="00CB6AE1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5</w:t>
      </w:r>
    </w:p>
    <w:p w:rsidR="000E0903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</w:p>
    <w:p w:rsidR="00FD1BDF" w:rsidRPr="00FD1BDF" w:rsidRDefault="00775BB8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</w:p>
    <w:p w:rsidR="008B16C9" w:rsidRDefault="008B16C9" w:rsidP="00244B0A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1BDF" w:rsidRPr="00FD1BDF" w:rsidRDefault="00775BB8" w:rsidP="00244B0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 об изъятии Активов из доверительного управления</w:t>
      </w:r>
    </w:p>
    <w:p w:rsidR="00FD1BDF" w:rsidRPr="00FD1BDF" w:rsidRDefault="00775BB8" w:rsidP="00244B0A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«___» ________ 20__г.</w:t>
      </w:r>
    </w:p>
    <w:p w:rsidR="00FD1BDF" w:rsidRPr="00FD1BDF" w:rsidRDefault="00775BB8" w:rsidP="00244B0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Настоящим в соответствии с Договором доверительного управления ценными бумагами на ведение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индивидуального инвестиционного счета № ____</w:t>
      </w:r>
      <w:r w:rsidR="008B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_____ извещаю о намерении изъять Активы из доверительного управления в соответствии со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</w:t>
      </w:r>
      <w:r w:rsidRPr="006157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(отметить нужное)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1BDF" w:rsidRPr="00FD1BDF" w:rsidRDefault="00775BB8" w:rsidP="00244B0A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 передать Активы на принадлежащие мне счета:</w:t>
      </w:r>
    </w:p>
    <w:p w:rsidR="003D0C4F" w:rsidRDefault="00775BB8" w:rsidP="00244B0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Денежные средства: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CB6AE1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на счет, указанный в разделе Реквизиты Договора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на счет со следующими реквизитами:</w:t>
      </w:r>
    </w:p>
    <w:p w:rsidR="003D0C4F" w:rsidRDefault="00775BB8" w:rsidP="00CB6AE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/с: _______________________ в 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CB6AE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К/с: ____________________________________________________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CB6AE1">
      <w:pPr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БИК: ___________________________________________________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6AE1" w:rsidRDefault="00775BB8" w:rsidP="00CB6AE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Ценные бумаги:</w:t>
      </w:r>
    </w:p>
    <w:p w:rsidR="00FD1BDF" w:rsidRPr="003D0C4F" w:rsidRDefault="00775BB8" w:rsidP="00CB6AE1">
      <w:pPr>
        <w:spacing w:after="120" w:line="240" w:lineRule="auto"/>
        <w:ind w:left="1418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принадлежащий мне счет депо № _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______, открыт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 xml:space="preserve">ый в ______________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лицевой счет в реестре ______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______ № ____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:rsidR="00CB6AE1" w:rsidRDefault="00775BB8" w:rsidP="002C19B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 передать Активы на другой индивидуальный инвестиционный счет, открытый мне другим</w:t>
      </w:r>
      <w:r w:rsidR="00FD1BDF" w:rsidRPr="00FD1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профессиональным участником рынка ценных бумаг:</w:t>
      </w:r>
    </w:p>
    <w:p w:rsidR="003D0C4F" w:rsidRDefault="00775BB8" w:rsidP="002C19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Денежные средства на счет со следующими реквизитами: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Получатель: _______________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>/с: _______________________ в 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К/с: ____________________________________________________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БИК: ___________________________________________________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19BF" w:rsidRDefault="00775BB8" w:rsidP="00383B7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Ценные бумаги</w:t>
      </w:r>
      <w:r w:rsidR="002C19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0C4F" w:rsidRDefault="00775BB8" w:rsidP="00383B7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на счет депо со следующими реквизитами:</w:t>
      </w:r>
    </w:p>
    <w:p w:rsidR="003D0C4F" w:rsidRDefault="00775BB8" w:rsidP="00383B76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Владелец счета депо: _____________________</w:t>
      </w:r>
      <w:r w:rsidR="00CB6AE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6AE1" w:rsidRDefault="00775BB8" w:rsidP="00383B76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Счет депо № ___________, открытый </w:t>
      </w:r>
      <w:proofErr w:type="gram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3D0C4F" w:rsidRDefault="00775BB8" w:rsidP="00383B76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лицевой счет в реестре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____________ № __________;</w:t>
      </w:r>
    </w:p>
    <w:p w:rsidR="002C19B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Реквизиты депозитарного договора: _________</w:t>
      </w:r>
      <w:r w:rsidR="00F6657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договора о </w:t>
      </w:r>
      <w:proofErr w:type="spellStart"/>
      <w:r w:rsidRPr="00615795">
        <w:rPr>
          <w:rFonts w:ascii="Times New Roman" w:hAnsi="Times New Roman" w:cs="Times New Roman"/>
          <w:color w:val="000000"/>
          <w:sz w:val="24"/>
          <w:szCs w:val="24"/>
        </w:rPr>
        <w:t>междепозитарных</w:t>
      </w:r>
      <w:proofErr w:type="spellEnd"/>
      <w:r w:rsidRPr="00615795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отношениях: 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Номер счета депо: 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2C19B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Идентификатор: 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383B76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Раздел: 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F66575">
      <w:pPr>
        <w:spacing w:after="12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Наименование, ИНН, КПП, профессионального участника рынка ценных бумаг: _____________________________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0C4F" w:rsidRDefault="00775BB8" w:rsidP="00F66575">
      <w:pPr>
        <w:spacing w:after="12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795">
        <w:rPr>
          <w:rFonts w:ascii="Times New Roman" w:hAnsi="Times New Roman" w:cs="Times New Roman"/>
          <w:color w:val="000000"/>
          <w:sz w:val="24"/>
          <w:szCs w:val="24"/>
        </w:rPr>
        <w:t>Дата и номер договора на ведение индивидуального инвестиционного счета ________</w:t>
      </w:r>
      <w:r w:rsidR="002C19B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61579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D1BDF" w:rsidRPr="00FD1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6575" w:rsidRPr="009F33FB" w:rsidRDefault="00F66575" w:rsidP="00F665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75">
        <w:rPr>
          <w:rFonts w:ascii="Times New Roman" w:hAnsi="Times New Roman" w:cs="Times New Roman"/>
          <w:color w:val="000000"/>
          <w:sz w:val="24"/>
          <w:szCs w:val="24"/>
        </w:rPr>
        <w:t>Настоящее Распоряжение об изъятии Активо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из доверительного управления, </w:t>
      </w:r>
      <w:r w:rsidRPr="00F66575">
        <w:rPr>
          <w:rFonts w:ascii="Times New Roman" w:hAnsi="Times New Roman" w:cs="Times New Roman"/>
          <w:color w:val="000000"/>
          <w:sz w:val="24"/>
          <w:szCs w:val="24"/>
        </w:rPr>
        <w:t>направленное Учредителем управления Управляющему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действия </w:t>
      </w:r>
      <w:r w:rsidRPr="009F33FB">
        <w:rPr>
          <w:rFonts w:ascii="Times New Roman" w:hAnsi="Times New Roman" w:cs="Times New Roman"/>
          <w:color w:val="000000"/>
          <w:sz w:val="24"/>
          <w:szCs w:val="24"/>
        </w:rPr>
        <w:t>Договора, является заявлением об одностороннем отказе Учредителя управления от Договора.</w:t>
      </w:r>
    </w:p>
    <w:p w:rsidR="00F66575" w:rsidRPr="009F33FB" w:rsidRDefault="00F66575" w:rsidP="00F66575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33FB">
        <w:rPr>
          <w:rFonts w:ascii="Times New Roman" w:hAnsi="Times New Roman" w:cs="Times New Roman"/>
          <w:color w:val="000000"/>
          <w:sz w:val="24"/>
          <w:szCs w:val="24"/>
        </w:rPr>
        <w:t>_______________________ФИО Учредителя управления</w:t>
      </w:r>
    </w:p>
    <w:p w:rsidR="00F66575" w:rsidRPr="009F33FB" w:rsidRDefault="00F66575" w:rsidP="00F66575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33FB">
        <w:rPr>
          <w:rFonts w:ascii="Times New Roman" w:hAnsi="Times New Roman" w:cs="Times New Roman"/>
          <w:color w:val="000000"/>
          <w:sz w:val="24"/>
          <w:szCs w:val="24"/>
        </w:rPr>
        <w:t>____________________ подпись Учредителя управления</w:t>
      </w:r>
    </w:p>
    <w:p w:rsidR="009F33FB" w:rsidRDefault="009F33FB" w:rsidP="009F33F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3FB" w:rsidRPr="009F33FB" w:rsidRDefault="009F33FB" w:rsidP="009F33F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F33FB" w:rsidRPr="009F33FB" w:rsidRDefault="009F33FB" w:rsidP="009F33F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3FB">
        <w:rPr>
          <w:rFonts w:ascii="Times New Roman" w:hAnsi="Times New Roman" w:cs="Times New Roman"/>
          <w:b/>
          <w:color w:val="000000"/>
          <w:sz w:val="24"/>
          <w:szCs w:val="24"/>
        </w:rPr>
        <w:t>Получено (Уполномоченный сотрудник Управляющего):</w:t>
      </w:r>
    </w:p>
    <w:p w:rsidR="009F33FB" w:rsidRPr="009F33FB" w:rsidRDefault="009F33FB" w:rsidP="009F33F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33FB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приема распоряжения: «___» ___________20__ г. </w:t>
      </w:r>
      <w:proofErr w:type="spellStart"/>
      <w:r w:rsidRPr="009F33FB">
        <w:rPr>
          <w:rFonts w:ascii="Times New Roman" w:hAnsi="Times New Roman" w:cs="Times New Roman"/>
          <w:color w:val="000000"/>
          <w:sz w:val="24"/>
          <w:szCs w:val="24"/>
          <w:u w:val="single"/>
        </w:rPr>
        <w:t>чч</w:t>
      </w:r>
      <w:proofErr w:type="gramStart"/>
      <w:r w:rsidRPr="009F33FB">
        <w:rPr>
          <w:rFonts w:ascii="Times New Roman" w:hAnsi="Times New Roman" w:cs="Times New Roman"/>
          <w:color w:val="000000"/>
          <w:sz w:val="24"/>
          <w:szCs w:val="24"/>
          <w:u w:val="single"/>
        </w:rPr>
        <w:t>:м</w:t>
      </w:r>
      <w:proofErr w:type="gramEnd"/>
      <w:r w:rsidRPr="009F33FB"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proofErr w:type="spellEnd"/>
    </w:p>
    <w:p w:rsidR="004604F2" w:rsidRPr="009F33FB" w:rsidRDefault="004604F2" w:rsidP="00F66575">
      <w:pPr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3FB">
        <w:rPr>
          <w:rFonts w:ascii="Times New Roman" w:hAnsi="Times New Roman" w:cs="Times New Roman"/>
          <w:bCs/>
          <w:color w:val="000000"/>
          <w:sz w:val="24"/>
          <w:szCs w:val="24"/>
        </w:rPr>
        <w:t>ФИО, должность, подпись лица, принявшего распоряжение ___________________</w:t>
      </w:r>
      <w:r w:rsidR="009F33FB" w:rsidRPr="009F33F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9F33F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</w:p>
    <w:p w:rsidR="004604F2" w:rsidRDefault="004604F2" w:rsidP="00F665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33FB" w:rsidRDefault="009F33FB" w:rsidP="00F665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33FB" w:rsidRDefault="009F33FB" w:rsidP="00F665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33FB" w:rsidRDefault="009F33FB" w:rsidP="00F665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604F2" w:rsidRPr="003025DE" w:rsidRDefault="004604F2" w:rsidP="00F6657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4604F2" w:rsidRPr="003025DE" w:rsidSect="00241038">
          <w:foot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:rsidR="00C4572A" w:rsidRPr="002465AF" w:rsidRDefault="00F66575" w:rsidP="00C4572A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6</w:t>
      </w:r>
    </w:p>
    <w:p w:rsidR="00244B0A" w:rsidRDefault="00F66575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</w:p>
    <w:p w:rsidR="00C4572A" w:rsidRPr="00BC6061" w:rsidRDefault="00F66575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</w:p>
    <w:p w:rsidR="000E603C" w:rsidRPr="00BC6061" w:rsidRDefault="000E603C" w:rsidP="000E60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DE8" w:rsidRPr="000E603C" w:rsidRDefault="00F20DE8" w:rsidP="000E603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603C">
        <w:rPr>
          <w:rFonts w:ascii="Times New Roman" w:hAnsi="Times New Roman" w:cs="Times New Roman"/>
          <w:b/>
          <w:sz w:val="24"/>
          <w:szCs w:val="24"/>
        </w:rPr>
        <w:t>Отчет управляющего имуществом учредителя доверительного управления</w:t>
      </w:r>
    </w:p>
    <w:p w:rsidR="00F20DE8" w:rsidRPr="000E603C" w:rsidRDefault="000E603C" w:rsidP="000E603C">
      <w:pPr>
        <w:widowControl w:val="0"/>
        <w:adjustRightInd w:val="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</w:t>
      </w:r>
      <w:r w:rsidR="00F20DE8" w:rsidRPr="000E603C">
        <w:rPr>
          <w:rFonts w:ascii="Times New Roman" w:hAnsi="Times New Roman" w:cs="Times New Roman"/>
          <w:sz w:val="24"/>
          <w:szCs w:val="24"/>
        </w:rPr>
        <w:t>_</w:t>
      </w:r>
      <w:r w:rsidRPr="00BC6061">
        <w:rPr>
          <w:rFonts w:ascii="Times New Roman" w:hAnsi="Times New Roman" w:cs="Times New Roman"/>
          <w:sz w:val="24"/>
          <w:szCs w:val="24"/>
        </w:rPr>
        <w:t xml:space="preserve"> 20</w:t>
      </w:r>
      <w:r w:rsidR="00F20DE8" w:rsidRPr="000E603C">
        <w:rPr>
          <w:rFonts w:ascii="Times New Roman" w:hAnsi="Times New Roman" w:cs="Times New Roman"/>
          <w:sz w:val="24"/>
          <w:szCs w:val="24"/>
        </w:rPr>
        <w:t>__ г.</w:t>
      </w:r>
    </w:p>
    <w:p w:rsidR="00F20DE8" w:rsidRPr="000E603C" w:rsidRDefault="003E2993" w:rsidP="000E603C">
      <w:pPr>
        <w:widowControl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</w:t>
      </w:r>
      <w:r w:rsidR="00F20DE8" w:rsidRPr="000E603C">
        <w:rPr>
          <w:rFonts w:ascii="Times New Roman" w:hAnsi="Times New Roman" w:cs="Times New Roman"/>
          <w:sz w:val="24"/>
          <w:szCs w:val="24"/>
        </w:rPr>
        <w:t xml:space="preserve"> период:</w:t>
      </w:r>
    </w:p>
    <w:p w:rsidR="00F20DE8" w:rsidRPr="000E603C" w:rsidRDefault="00F20DE8" w:rsidP="000E603C">
      <w:pPr>
        <w:widowControl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E603C">
        <w:rPr>
          <w:rFonts w:ascii="Times New Roman" w:hAnsi="Times New Roman" w:cs="Times New Roman"/>
          <w:sz w:val="24"/>
          <w:szCs w:val="24"/>
        </w:rPr>
        <w:t>Клиент:</w:t>
      </w:r>
    </w:p>
    <w:p w:rsidR="00F20DE8" w:rsidRPr="00401937" w:rsidRDefault="00F20DE8" w:rsidP="000E603C">
      <w:pPr>
        <w:widowControl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E603C">
        <w:rPr>
          <w:rFonts w:ascii="Times New Roman" w:hAnsi="Times New Roman" w:cs="Times New Roman"/>
          <w:sz w:val="24"/>
          <w:szCs w:val="24"/>
        </w:rPr>
        <w:t>Договор Довери</w:t>
      </w:r>
      <w:r w:rsidR="000E603C" w:rsidRPr="000E603C">
        <w:rPr>
          <w:rFonts w:ascii="Times New Roman" w:hAnsi="Times New Roman" w:cs="Times New Roman"/>
          <w:sz w:val="24"/>
          <w:szCs w:val="24"/>
        </w:rPr>
        <w:t xml:space="preserve">тельного управления № </w:t>
      </w:r>
      <w:r w:rsidR="000E603C" w:rsidRPr="00401937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0DE8" w:rsidRPr="000E603C" w:rsidRDefault="00F20DE8" w:rsidP="00C75A82">
      <w:pPr>
        <w:widowControl w:val="0"/>
        <w:adjustRightInd w:val="0"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03C">
        <w:rPr>
          <w:rFonts w:ascii="Times New Roman" w:hAnsi="Times New Roman" w:cs="Times New Roman"/>
          <w:bCs/>
          <w:sz w:val="24"/>
          <w:szCs w:val="24"/>
        </w:rPr>
        <w:t xml:space="preserve">Информация о сделках с ЦБ, совершенных в </w:t>
      </w:r>
      <w:r w:rsidR="003E2993">
        <w:rPr>
          <w:rFonts w:ascii="Times New Roman" w:hAnsi="Times New Roman" w:cs="Times New Roman"/>
          <w:bCs/>
          <w:sz w:val="24"/>
          <w:szCs w:val="24"/>
        </w:rPr>
        <w:t>Отчетном</w:t>
      </w:r>
      <w:r w:rsidRPr="000E603C">
        <w:rPr>
          <w:rFonts w:ascii="Times New Roman" w:hAnsi="Times New Roman" w:cs="Times New Roman"/>
          <w:bCs/>
          <w:sz w:val="24"/>
          <w:szCs w:val="24"/>
        </w:rPr>
        <w:t xml:space="preserve"> периоде:</w:t>
      </w:r>
    </w:p>
    <w:p w:rsidR="00F20DE8" w:rsidRPr="000E603C" w:rsidRDefault="00F20DE8" w:rsidP="000E603C">
      <w:pPr>
        <w:widowControl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603C">
        <w:rPr>
          <w:rFonts w:ascii="Times New Roman" w:hAnsi="Times New Roman" w:cs="Times New Roman"/>
          <w:bCs/>
          <w:sz w:val="24"/>
          <w:szCs w:val="24"/>
        </w:rPr>
        <w:t>Сделки</w:t>
      </w:r>
      <w:proofErr w:type="gramEnd"/>
      <w:r w:rsidRPr="000E603C">
        <w:rPr>
          <w:rFonts w:ascii="Times New Roman" w:hAnsi="Times New Roman" w:cs="Times New Roman"/>
          <w:bCs/>
          <w:sz w:val="24"/>
          <w:szCs w:val="24"/>
        </w:rPr>
        <w:t xml:space="preserve"> заключенные через организатора торговли ____</w:t>
      </w:r>
      <w:r w:rsidRPr="000E603C">
        <w:rPr>
          <w:rFonts w:ascii="Times New Roman" w:hAnsi="Times New Roman" w:cs="Times New Roman"/>
          <w:sz w:val="24"/>
          <w:szCs w:val="24"/>
        </w:rPr>
        <w:t>_______________________</w:t>
      </w:r>
      <w:r w:rsidR="000E603C" w:rsidRPr="000E603C">
        <w:rPr>
          <w:rFonts w:ascii="Times New Roman" w:hAnsi="Times New Roman" w:cs="Times New Roman"/>
          <w:sz w:val="24"/>
          <w:szCs w:val="24"/>
        </w:rPr>
        <w:t>____</w:t>
      </w:r>
      <w:r w:rsidRPr="000E603C">
        <w:rPr>
          <w:rFonts w:ascii="Times New Roman" w:hAnsi="Times New Roman" w:cs="Times New Roman"/>
          <w:sz w:val="24"/>
          <w:szCs w:val="24"/>
        </w:rPr>
        <w:t>_________:</w:t>
      </w:r>
    </w:p>
    <w:p w:rsidR="00F20DE8" w:rsidRPr="00401937" w:rsidRDefault="00F20DE8" w:rsidP="000E603C">
      <w:pPr>
        <w:widowControl w:val="0"/>
        <w:adjustRightInd w:val="0"/>
        <w:spacing w:after="120"/>
        <w:ind w:left="4956" w:firstLine="708"/>
        <w:rPr>
          <w:rFonts w:ascii="Times New Roman" w:hAnsi="Times New Roman" w:cs="Times New Roman"/>
          <w:bCs/>
          <w:i/>
          <w:sz w:val="20"/>
          <w:szCs w:val="20"/>
        </w:rPr>
      </w:pPr>
      <w:r w:rsidRPr="00401937">
        <w:rPr>
          <w:rFonts w:ascii="Times New Roman" w:hAnsi="Times New Roman" w:cs="Times New Roman"/>
          <w:bCs/>
          <w:i/>
          <w:sz w:val="20"/>
          <w:szCs w:val="20"/>
        </w:rPr>
        <w:t>(наименование организатора торговли)</w:t>
      </w:r>
    </w:p>
    <w:p w:rsidR="00F20DE8" w:rsidRPr="000E603C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603C">
        <w:rPr>
          <w:rFonts w:ascii="Times New Roman" w:hAnsi="Times New Roman" w:cs="Times New Roman"/>
          <w:b/>
          <w:bCs/>
          <w:sz w:val="24"/>
          <w:szCs w:val="24"/>
        </w:rPr>
        <w:t>Режим безадресных сделок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851"/>
        <w:gridCol w:w="851"/>
        <w:gridCol w:w="850"/>
        <w:gridCol w:w="992"/>
        <w:gridCol w:w="1276"/>
        <w:gridCol w:w="567"/>
        <w:gridCol w:w="708"/>
        <w:gridCol w:w="851"/>
        <w:gridCol w:w="850"/>
        <w:gridCol w:w="851"/>
      </w:tblGrid>
      <w:tr w:rsidR="00F20DE8" w:rsidRPr="00C75A82" w:rsidTr="00C75A82">
        <w:trPr>
          <w:trHeight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Дата/время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заключения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(покупка,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продажа)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поставки ЦБ по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договору¹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оплаты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денежных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средств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договору²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фактической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поставки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82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фактической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оплаты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денежных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средств</w:t>
            </w:r>
            <w:proofErr w:type="gramStart"/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эмитента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Государственный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регистрационный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номер,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вид,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тип,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выпуск,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транш,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  <w:r w:rsidR="00C75A82" w:rsidRPr="00C75A8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одной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Валюта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расчетов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НКД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полученный/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уплаченный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  <w:r w:rsidR="00C75A82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</w:tr>
      <w:tr w:rsidR="00F20DE8" w:rsidRPr="00C75A82" w:rsidTr="0082015F">
        <w:trPr>
          <w:trHeight w:val="9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01937" w:rsidRPr="0082015F" w:rsidRDefault="00401937" w:rsidP="0082015F">
      <w:pPr>
        <w:widowControl w:val="0"/>
        <w:adjustRightInd w:val="0"/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82015F">
        <w:rPr>
          <w:rFonts w:ascii="Times New Roman" w:hAnsi="Times New Roman" w:cs="Times New Roman"/>
          <w:i/>
          <w:sz w:val="14"/>
          <w:szCs w:val="14"/>
        </w:rPr>
        <w:t xml:space="preserve"> ¹Не указывается в случае, если исполнение сделки осуществляется в день ее заключения</w:t>
      </w:r>
    </w:p>
    <w:p w:rsidR="00401937" w:rsidRPr="0082015F" w:rsidRDefault="00401937" w:rsidP="0082015F">
      <w:pPr>
        <w:widowControl w:val="0"/>
        <w:adjustRightInd w:val="0"/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82015F">
        <w:rPr>
          <w:rFonts w:ascii="Times New Roman" w:hAnsi="Times New Roman" w:cs="Times New Roman"/>
          <w:i/>
          <w:sz w:val="14"/>
          <w:szCs w:val="14"/>
        </w:rPr>
        <w:t xml:space="preserve"> ²Не указывается в случае, если исполнение сделки осуществляется в день ее заключения</w:t>
      </w:r>
    </w:p>
    <w:p w:rsidR="00401937" w:rsidRPr="0082015F" w:rsidRDefault="00401937" w:rsidP="0082015F">
      <w:pPr>
        <w:widowControl w:val="0"/>
        <w:adjustRightInd w:val="0"/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82015F">
        <w:rPr>
          <w:rFonts w:ascii="Times New Roman" w:hAnsi="Times New Roman" w:cs="Times New Roman"/>
          <w:i/>
          <w:sz w:val="14"/>
          <w:szCs w:val="14"/>
        </w:rPr>
        <w:t xml:space="preserve"> ³Не указывается в случае, если исполнение сделки осуществляется в день ее заключения</w:t>
      </w:r>
    </w:p>
    <w:p w:rsidR="00401937" w:rsidRPr="0082015F" w:rsidRDefault="00401937" w:rsidP="0082015F">
      <w:pPr>
        <w:widowControl w:val="0"/>
        <w:adjustRightInd w:val="0"/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82015F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82015F">
        <w:rPr>
          <w:rFonts w:ascii="Times New Roman" w:hAnsi="Times New Roman" w:cs="Times New Roman"/>
          <w:i/>
          <w:sz w:val="14"/>
          <w:szCs w:val="14"/>
          <w:vertAlign w:val="superscript"/>
        </w:rPr>
        <w:t>4</w:t>
      </w:r>
      <w:r w:rsidRPr="0082015F">
        <w:rPr>
          <w:rFonts w:ascii="Times New Roman" w:hAnsi="Times New Roman" w:cs="Times New Roman"/>
          <w:i/>
          <w:sz w:val="14"/>
          <w:szCs w:val="14"/>
        </w:rPr>
        <w:t>Не указывается в случае, если исполнение сделки осуществляется в день ее заключения</w:t>
      </w:r>
    </w:p>
    <w:p w:rsidR="00F20DE8" w:rsidRPr="000E603C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603C">
        <w:rPr>
          <w:rFonts w:ascii="Times New Roman" w:hAnsi="Times New Roman" w:cs="Times New Roman"/>
          <w:b/>
          <w:bCs/>
          <w:sz w:val="24"/>
          <w:szCs w:val="24"/>
        </w:rPr>
        <w:t>Режим переговорных сделок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851"/>
        <w:gridCol w:w="850"/>
        <w:gridCol w:w="851"/>
        <w:gridCol w:w="992"/>
        <w:gridCol w:w="1276"/>
        <w:gridCol w:w="567"/>
        <w:gridCol w:w="708"/>
        <w:gridCol w:w="851"/>
        <w:gridCol w:w="850"/>
        <w:gridCol w:w="851"/>
        <w:gridCol w:w="992"/>
        <w:gridCol w:w="992"/>
        <w:gridCol w:w="851"/>
      </w:tblGrid>
      <w:tr w:rsidR="00F20DE8" w:rsidRPr="00C75A82" w:rsidTr="002C0E7A">
        <w:trPr>
          <w:trHeight w:val="1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Дата/время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заключения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Вид сделки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(покупка,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продажа)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поставки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 договору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оплаты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денежных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средств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договору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фактической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поставки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фактической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оплаты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денежных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эмитента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Государственный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регистрационный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номер, вид, тип,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выпуск, транш,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серия ЦБ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одной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Валюта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расчетов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НКД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полученный/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уплаченный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сумма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37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Минимальная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цена на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организаторе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торговли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режиме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безадресных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37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Максимальная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цена на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организаторе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торговли в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режиме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безадресных</w:t>
            </w:r>
            <w:r w:rsidR="00401937" w:rsidRPr="004019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DE8" w:rsidRPr="00C75A82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Контрагент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  <w:r w:rsidR="0040193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5A82">
              <w:rPr>
                <w:rFonts w:ascii="Times New Roman" w:hAnsi="Times New Roman" w:cs="Times New Roman"/>
                <w:sz w:val="14"/>
                <w:szCs w:val="14"/>
              </w:rPr>
              <w:t>сделке</w:t>
            </w:r>
          </w:p>
        </w:tc>
      </w:tr>
      <w:tr w:rsidR="00F20DE8" w:rsidRPr="00401937" w:rsidTr="000E603C">
        <w:trPr>
          <w:trHeight w:val="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0193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20DE8" w:rsidRPr="00442602" w:rsidRDefault="00F20DE8" w:rsidP="00442602">
      <w:pPr>
        <w:widowControl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82015F" w:rsidRDefault="0082015F" w:rsidP="00442602">
      <w:pPr>
        <w:widowControl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F20DE8" w:rsidRPr="002C0E7A" w:rsidRDefault="00F20DE8" w:rsidP="002C0E7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0E7A">
        <w:rPr>
          <w:rFonts w:ascii="Times New Roman" w:hAnsi="Times New Roman" w:cs="Times New Roman"/>
          <w:b/>
          <w:bCs/>
          <w:sz w:val="24"/>
          <w:szCs w:val="24"/>
        </w:rPr>
        <w:t>Сделки</w:t>
      </w:r>
      <w:proofErr w:type="gramEnd"/>
      <w:r w:rsidRPr="002C0E7A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заключенные </w:t>
      </w:r>
      <w:r w:rsidR="002C0E7A">
        <w:rPr>
          <w:rFonts w:ascii="Times New Roman" w:hAnsi="Times New Roman" w:cs="Times New Roman"/>
          <w:b/>
          <w:bCs/>
          <w:sz w:val="24"/>
          <w:szCs w:val="24"/>
        </w:rPr>
        <w:t>через организатора торговли</w:t>
      </w:r>
      <w:r w:rsidRPr="002C0E7A">
        <w:rPr>
          <w:rFonts w:ascii="Times New Roman" w:hAnsi="Times New Roman" w:cs="Times New Roman"/>
          <w:b/>
          <w:bCs/>
          <w:sz w:val="24"/>
          <w:szCs w:val="24"/>
        </w:rPr>
        <w:t xml:space="preserve"> (на основании адресных заявок),</w:t>
      </w:r>
    </w:p>
    <w:p w:rsidR="00F20DE8" w:rsidRPr="002C0E7A" w:rsidRDefault="00F20DE8" w:rsidP="002C0E7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0E7A">
        <w:rPr>
          <w:rFonts w:ascii="Times New Roman" w:hAnsi="Times New Roman" w:cs="Times New Roman"/>
          <w:b/>
          <w:bCs/>
          <w:sz w:val="24"/>
          <w:szCs w:val="24"/>
        </w:rPr>
        <w:t>совершенные</w:t>
      </w:r>
      <w:proofErr w:type="gramEnd"/>
      <w:r w:rsidRPr="002C0E7A">
        <w:rPr>
          <w:rFonts w:ascii="Times New Roman" w:hAnsi="Times New Roman" w:cs="Times New Roman"/>
          <w:b/>
          <w:bCs/>
          <w:sz w:val="24"/>
          <w:szCs w:val="24"/>
        </w:rPr>
        <w:t xml:space="preserve"> на заведомо худших по сравнению с рыночными условиях: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850"/>
        <w:gridCol w:w="851"/>
        <w:gridCol w:w="850"/>
        <w:gridCol w:w="851"/>
        <w:gridCol w:w="992"/>
        <w:gridCol w:w="1276"/>
        <w:gridCol w:w="567"/>
        <w:gridCol w:w="708"/>
        <w:gridCol w:w="850"/>
        <w:gridCol w:w="851"/>
        <w:gridCol w:w="851"/>
        <w:gridCol w:w="992"/>
        <w:gridCol w:w="992"/>
        <w:gridCol w:w="851"/>
      </w:tblGrid>
      <w:tr w:rsidR="00F20DE8" w:rsidRPr="002C0E7A" w:rsidTr="000E603C">
        <w:trPr>
          <w:trHeight w:val="8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Дата/время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заключения сделки</w:t>
            </w:r>
          </w:p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Вид сделки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(покупка,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продажа)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Место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заключения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поставки ЦБ по договору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Дата оплаты денежных средств по договору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фактической поставки ЦБ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Дата фактической оплаты денежных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Наименование эмитента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Государственный регистрационный номер, вид, тип, выпуск, транш, серия ЦБ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одной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Валюта расчетов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Количество ЦБ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НКД полученный/ уплаченный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Общая сумма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Минимальная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цена на организаторе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торговли в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режиме безадресных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сделок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Максимальная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цена на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организаторе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торговли в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режиме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безадресных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сделок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Контрагент по</w:t>
            </w:r>
            <w:r w:rsidR="004C5AA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0E7A">
              <w:rPr>
                <w:rFonts w:ascii="Times New Roman" w:hAnsi="Times New Roman" w:cs="Times New Roman"/>
                <w:sz w:val="14"/>
                <w:szCs w:val="14"/>
              </w:rPr>
              <w:t>сделке</w:t>
            </w:r>
          </w:p>
        </w:tc>
      </w:tr>
      <w:tr w:rsidR="00F20DE8" w:rsidRPr="002C0E7A" w:rsidTr="0082015F">
        <w:trPr>
          <w:trHeight w:val="1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2C0E7A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20DE8" w:rsidRPr="002C0E7A" w:rsidRDefault="00F20DE8" w:rsidP="002C0E7A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0E7A">
        <w:rPr>
          <w:rFonts w:ascii="Times New Roman" w:hAnsi="Times New Roman" w:cs="Times New Roman"/>
          <w:b/>
          <w:bCs/>
          <w:sz w:val="24"/>
          <w:szCs w:val="24"/>
        </w:rPr>
        <w:t>Сделки</w:t>
      </w:r>
      <w:proofErr w:type="gramEnd"/>
      <w:r w:rsidRPr="002C0E7A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заключенные с нарушением инвестиционной декларации: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850"/>
        <w:gridCol w:w="851"/>
        <w:gridCol w:w="850"/>
        <w:gridCol w:w="851"/>
        <w:gridCol w:w="992"/>
        <w:gridCol w:w="1276"/>
        <w:gridCol w:w="567"/>
        <w:gridCol w:w="708"/>
        <w:gridCol w:w="850"/>
        <w:gridCol w:w="851"/>
        <w:gridCol w:w="851"/>
        <w:gridCol w:w="992"/>
        <w:gridCol w:w="992"/>
        <w:gridCol w:w="851"/>
      </w:tblGrid>
      <w:tr w:rsidR="00F20DE8" w:rsidRPr="0082015F" w:rsidTr="000E603C">
        <w:trPr>
          <w:trHeight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Дата/время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заключения сделки</w:t>
            </w:r>
          </w:p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Вид сделки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(покупка,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продажа)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Место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заключения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поставки ЦБ по договору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Дата оплаты денежных средств по договору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фактической поставки ЦБ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Дата фактической оплаты денежных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Наименование эмитента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Государственный регистрационный номер, вид, тип, выпуск, транш, серия ЦБ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Цена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одной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ЦБ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Валюта расчетов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Количество ЦБ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НКД полученный/ уплаченный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Общая сумма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сделки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Минимальная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цена на организаторе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торговли в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режиме безадресных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сделок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Максимальная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цена на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организаторе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торговли в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режиме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безадресных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сделок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Контрагент по</w:t>
            </w:r>
            <w:r w:rsidR="004C5AA7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сделке</w:t>
            </w:r>
          </w:p>
        </w:tc>
      </w:tr>
      <w:tr w:rsidR="00F20DE8" w:rsidRPr="004C5AA7" w:rsidTr="0082015F">
        <w:trPr>
          <w:trHeight w:val="1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20DE8" w:rsidRPr="004C5AA7" w:rsidRDefault="00F20DE8" w:rsidP="004C5AA7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5AA7">
        <w:rPr>
          <w:rFonts w:ascii="Times New Roman" w:hAnsi="Times New Roman" w:cs="Times New Roman"/>
          <w:b/>
          <w:bCs/>
          <w:sz w:val="24"/>
          <w:szCs w:val="24"/>
        </w:rPr>
        <w:t>Причины нарушения инвестиционной декларации:</w:t>
      </w:r>
    </w:p>
    <w:p w:rsidR="00F20DE8" w:rsidRPr="00442602" w:rsidRDefault="00F20DE8" w:rsidP="00442602">
      <w:pPr>
        <w:widowControl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260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</w:t>
      </w:r>
    </w:p>
    <w:p w:rsidR="009F33FB" w:rsidRDefault="009F33FB" w:rsidP="004C5AA7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DE8" w:rsidRPr="004C5AA7" w:rsidRDefault="00F20DE8" w:rsidP="004C5AA7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AA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движении ценных бумаг за </w:t>
      </w:r>
      <w:r w:rsidR="003E2993">
        <w:rPr>
          <w:rFonts w:ascii="Times New Roman" w:hAnsi="Times New Roman" w:cs="Times New Roman"/>
          <w:b/>
          <w:bCs/>
          <w:sz w:val="24"/>
          <w:szCs w:val="24"/>
        </w:rPr>
        <w:t>Отчетный</w:t>
      </w:r>
      <w:r w:rsidRPr="004C5AA7">
        <w:rPr>
          <w:rFonts w:ascii="Times New Roman" w:hAnsi="Times New Roman" w:cs="Times New Roman"/>
          <w:b/>
          <w:bCs/>
          <w:sz w:val="24"/>
          <w:szCs w:val="24"/>
        </w:rPr>
        <w:t xml:space="preserve"> период:</w:t>
      </w:r>
    </w:p>
    <w:tbl>
      <w:tblPr>
        <w:tblW w:w="12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276"/>
        <w:gridCol w:w="992"/>
        <w:gridCol w:w="851"/>
        <w:gridCol w:w="992"/>
        <w:gridCol w:w="709"/>
        <w:gridCol w:w="850"/>
        <w:gridCol w:w="851"/>
        <w:gridCol w:w="992"/>
        <w:gridCol w:w="1134"/>
        <w:gridCol w:w="851"/>
      </w:tblGrid>
      <w:tr w:rsidR="00F20DE8" w:rsidRPr="004C5AA7" w:rsidTr="000E603C">
        <w:trPr>
          <w:cantSplit/>
          <w:trHeight w:val="742"/>
        </w:trPr>
        <w:tc>
          <w:tcPr>
            <w:tcW w:w="817" w:type="dxa"/>
            <w:shd w:val="clear" w:color="auto" w:fill="auto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Дата операции</w:t>
            </w:r>
          </w:p>
        </w:tc>
        <w:tc>
          <w:tcPr>
            <w:tcW w:w="992" w:type="dxa"/>
            <w:shd w:val="clear" w:color="auto" w:fill="auto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Содержание операции</w:t>
            </w:r>
          </w:p>
        </w:tc>
        <w:tc>
          <w:tcPr>
            <w:tcW w:w="1134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Наименование эмитента</w:t>
            </w:r>
          </w:p>
        </w:tc>
        <w:tc>
          <w:tcPr>
            <w:tcW w:w="1276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Государственный регистрационный номер, вид, тип, выпуск, транш, серия ЦБ</w:t>
            </w:r>
          </w:p>
        </w:tc>
        <w:tc>
          <w:tcPr>
            <w:tcW w:w="992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Место учета ЦБ (полное наименование, ИНН, ОГРН, адрес)</w:t>
            </w:r>
          </w:p>
        </w:tc>
        <w:tc>
          <w:tcPr>
            <w:tcW w:w="851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Остаток на начало отчетного периода  (шт.)</w:t>
            </w:r>
          </w:p>
        </w:tc>
        <w:tc>
          <w:tcPr>
            <w:tcW w:w="992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Оценочная стоимость ценных бумаг на начало периода</w:t>
            </w:r>
          </w:p>
        </w:tc>
        <w:tc>
          <w:tcPr>
            <w:tcW w:w="709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НКД на начало периода</w:t>
            </w:r>
          </w:p>
        </w:tc>
        <w:tc>
          <w:tcPr>
            <w:tcW w:w="850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Зачислено (шт.)</w:t>
            </w:r>
          </w:p>
        </w:tc>
        <w:tc>
          <w:tcPr>
            <w:tcW w:w="851" w:type="dxa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Списано (шт.)</w:t>
            </w:r>
          </w:p>
        </w:tc>
        <w:tc>
          <w:tcPr>
            <w:tcW w:w="992" w:type="dxa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Остаток на конец отчетного периода (шт.)</w:t>
            </w:r>
          </w:p>
        </w:tc>
        <w:tc>
          <w:tcPr>
            <w:tcW w:w="1134" w:type="dxa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Оценочная стоимость ценных бумаг на конец отчетного периода</w:t>
            </w:r>
          </w:p>
        </w:tc>
        <w:tc>
          <w:tcPr>
            <w:tcW w:w="851" w:type="dxa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НКД на конец отчетного периода</w:t>
            </w:r>
          </w:p>
        </w:tc>
      </w:tr>
      <w:tr w:rsidR="00F20DE8" w:rsidRPr="004C5AA7" w:rsidTr="000E603C">
        <w:trPr>
          <w:trHeight w:val="159"/>
        </w:trPr>
        <w:tc>
          <w:tcPr>
            <w:tcW w:w="817" w:type="dxa"/>
            <w:shd w:val="clear" w:color="auto" w:fill="auto"/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20DE8" w:rsidRPr="004C5AA7" w:rsidRDefault="00F20DE8" w:rsidP="004C5AA7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AA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движении денежных средств за </w:t>
      </w:r>
      <w:r w:rsidR="003E2993">
        <w:rPr>
          <w:rFonts w:ascii="Times New Roman" w:hAnsi="Times New Roman" w:cs="Times New Roman"/>
          <w:b/>
          <w:bCs/>
          <w:sz w:val="24"/>
          <w:szCs w:val="24"/>
        </w:rPr>
        <w:t>Отчетный</w:t>
      </w:r>
      <w:r w:rsidRPr="004C5AA7">
        <w:rPr>
          <w:rFonts w:ascii="Times New Roman" w:hAnsi="Times New Roman" w:cs="Times New Roman"/>
          <w:b/>
          <w:bCs/>
          <w:sz w:val="24"/>
          <w:szCs w:val="24"/>
        </w:rPr>
        <w:t xml:space="preserve"> период:</w:t>
      </w:r>
    </w:p>
    <w:tbl>
      <w:tblPr>
        <w:tblW w:w="124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559"/>
        <w:gridCol w:w="1701"/>
        <w:gridCol w:w="1134"/>
        <w:gridCol w:w="1134"/>
        <w:gridCol w:w="1843"/>
        <w:gridCol w:w="2409"/>
      </w:tblGrid>
      <w:tr w:rsidR="00F20DE8" w:rsidRPr="004C5AA7" w:rsidTr="000E603C">
        <w:trPr>
          <w:trHeight w:val="1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Дата операции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Наименование 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Счет для расчетов по операциям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Остаток денежных средств на начало отчетного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Зачислено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Списано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Остаток денежных средств на конец отчетного периода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Содержание операции</w:t>
            </w:r>
          </w:p>
        </w:tc>
      </w:tr>
      <w:tr w:rsidR="00F20DE8" w:rsidRPr="004C5AA7" w:rsidTr="000E603C">
        <w:trPr>
          <w:trHeight w:val="1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20DE8" w:rsidRPr="004C5AA7" w:rsidTr="004C5AA7">
        <w:trPr>
          <w:trHeight w:val="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5AA7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E8" w:rsidRPr="004C5AA7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20DE8" w:rsidRPr="004C5AA7" w:rsidRDefault="00F20DE8" w:rsidP="004C5AA7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AA7">
        <w:rPr>
          <w:rFonts w:ascii="Times New Roman" w:hAnsi="Times New Roman" w:cs="Times New Roman"/>
          <w:b/>
          <w:bCs/>
          <w:sz w:val="24"/>
          <w:szCs w:val="24"/>
        </w:rPr>
        <w:t>Сведения о динамике ежемесячной доходности инвестиционного портфеля:</w:t>
      </w:r>
    </w:p>
    <w:tbl>
      <w:tblPr>
        <w:tblW w:w="7489" w:type="dxa"/>
        <w:tblInd w:w="93" w:type="dxa"/>
        <w:tblLook w:val="04A0" w:firstRow="1" w:lastRow="0" w:firstColumn="1" w:lastColumn="0" w:noHBand="0" w:noVBand="1"/>
      </w:tblPr>
      <w:tblGrid>
        <w:gridCol w:w="2709"/>
        <w:gridCol w:w="2740"/>
        <w:gridCol w:w="2040"/>
      </w:tblGrid>
      <w:tr w:rsidR="00F20DE8" w:rsidRPr="0082015F" w:rsidTr="0082015F">
        <w:trPr>
          <w:trHeight w:val="3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E8" w:rsidRPr="0082015F" w:rsidRDefault="0082015F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5182">
              <w:rPr>
                <w:rFonts w:ascii="Times New Roman" w:hAnsi="Times New Roman" w:cs="Times New Roman"/>
                <w:sz w:val="14"/>
                <w:szCs w:val="14"/>
              </w:rPr>
              <w:t>Оценочная с</w:t>
            </w:r>
            <w:r w:rsidR="00F20DE8" w:rsidRPr="00D35182">
              <w:rPr>
                <w:rFonts w:ascii="Times New Roman" w:hAnsi="Times New Roman" w:cs="Times New Roman"/>
                <w:sz w:val="14"/>
                <w:szCs w:val="14"/>
              </w:rPr>
              <w:t xml:space="preserve">тоимость </w:t>
            </w:r>
            <w:r w:rsidRPr="00D35182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F20DE8" w:rsidRPr="00D35182">
              <w:rPr>
                <w:rFonts w:ascii="Times New Roman" w:hAnsi="Times New Roman" w:cs="Times New Roman"/>
                <w:sz w:val="14"/>
                <w:szCs w:val="14"/>
              </w:rPr>
              <w:t>ктивов за вычетом расходов управляющего</w:t>
            </w:r>
            <w:r w:rsidR="00F20DE8" w:rsidRPr="0082015F">
              <w:rPr>
                <w:rFonts w:ascii="Times New Roman" w:hAnsi="Times New Roman" w:cs="Times New Roman"/>
                <w:sz w:val="14"/>
                <w:szCs w:val="14"/>
              </w:rPr>
              <w:t xml:space="preserve"> за соответствующий период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015F">
              <w:rPr>
                <w:rFonts w:ascii="Times New Roman" w:hAnsi="Times New Roman" w:cs="Times New Roman"/>
                <w:sz w:val="14"/>
                <w:szCs w:val="14"/>
              </w:rPr>
              <w:t>Доходность за месяц</w:t>
            </w:r>
          </w:p>
        </w:tc>
      </w:tr>
      <w:tr w:rsidR="00F20DE8" w:rsidRPr="0082015F" w:rsidTr="000E603C">
        <w:trPr>
          <w:trHeight w:val="19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DE8" w:rsidRPr="0082015F" w:rsidRDefault="00F20DE8" w:rsidP="0082015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2015F" w:rsidRDefault="0082015F" w:rsidP="0082015F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602" w:rsidRDefault="00442602" w:rsidP="0082015F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15F" w:rsidRDefault="0082015F" w:rsidP="0082015F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DE8" w:rsidRPr="004C5AA7" w:rsidRDefault="00F20DE8" w:rsidP="0082015F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AA7">
        <w:rPr>
          <w:rFonts w:ascii="Times New Roman" w:hAnsi="Times New Roman" w:cs="Times New Roman"/>
          <w:b/>
          <w:bCs/>
          <w:sz w:val="24"/>
          <w:szCs w:val="24"/>
        </w:rPr>
        <w:t>Расходы Управляющего (по видам):</w:t>
      </w:r>
    </w:p>
    <w:p w:rsidR="00F20DE8" w:rsidRPr="004C5AA7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5AA7">
        <w:rPr>
          <w:rFonts w:ascii="Times New Roman" w:hAnsi="Times New Roman" w:cs="Times New Roman"/>
          <w:sz w:val="24"/>
          <w:szCs w:val="24"/>
        </w:rPr>
        <w:t>Комиссия биржи за клиринговое обслуживание</w:t>
      </w:r>
      <w:proofErr w:type="gramStart"/>
      <w:r w:rsidRPr="004C5AA7">
        <w:rPr>
          <w:rFonts w:ascii="Times New Roman" w:hAnsi="Times New Roman" w:cs="Times New Roman"/>
          <w:sz w:val="24"/>
          <w:szCs w:val="24"/>
        </w:rPr>
        <w:t xml:space="preserve"> – ;</w:t>
      </w:r>
      <w:proofErr w:type="gramEnd"/>
    </w:p>
    <w:p w:rsidR="00F20DE8" w:rsidRPr="004C5AA7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5AA7">
        <w:rPr>
          <w:rFonts w:ascii="Times New Roman" w:hAnsi="Times New Roman" w:cs="Times New Roman"/>
          <w:sz w:val="24"/>
          <w:szCs w:val="24"/>
        </w:rPr>
        <w:t>Комиссия биржи за организацию торгов</w:t>
      </w:r>
      <w:proofErr w:type="gramStart"/>
      <w:r w:rsidRPr="004C5AA7">
        <w:rPr>
          <w:rFonts w:ascii="Times New Roman" w:hAnsi="Times New Roman" w:cs="Times New Roman"/>
          <w:sz w:val="24"/>
          <w:szCs w:val="24"/>
        </w:rPr>
        <w:t xml:space="preserve"> – ;</w:t>
      </w:r>
      <w:proofErr w:type="gramEnd"/>
    </w:p>
    <w:p w:rsidR="00F20DE8" w:rsidRPr="004C5AA7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5AA7">
        <w:rPr>
          <w:rFonts w:ascii="Times New Roman" w:hAnsi="Times New Roman" w:cs="Times New Roman"/>
          <w:sz w:val="24"/>
          <w:szCs w:val="24"/>
        </w:rPr>
        <w:t>Комиссия биржи за технический доступ</w:t>
      </w:r>
      <w:proofErr w:type="gramStart"/>
      <w:r w:rsidRPr="004C5AA7">
        <w:rPr>
          <w:rFonts w:ascii="Times New Roman" w:hAnsi="Times New Roman" w:cs="Times New Roman"/>
          <w:sz w:val="24"/>
          <w:szCs w:val="24"/>
        </w:rPr>
        <w:t xml:space="preserve"> – ;</w:t>
      </w:r>
      <w:proofErr w:type="gramEnd"/>
    </w:p>
    <w:p w:rsidR="00F20DE8" w:rsidRPr="004C5AA7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5AA7">
        <w:rPr>
          <w:rFonts w:ascii="Times New Roman" w:hAnsi="Times New Roman" w:cs="Times New Roman"/>
          <w:sz w:val="24"/>
          <w:szCs w:val="24"/>
        </w:rPr>
        <w:t>Комиссия депозитария за хранение ценных бумаг –</w:t>
      </w:r>
      <w:proofErr w:type="gramStart"/>
      <w:r w:rsidRPr="004C5A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0DE8" w:rsidRPr="004C5AA7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5AA7">
        <w:rPr>
          <w:rFonts w:ascii="Times New Roman" w:hAnsi="Times New Roman" w:cs="Times New Roman"/>
          <w:b/>
          <w:sz w:val="24"/>
          <w:szCs w:val="24"/>
        </w:rPr>
        <w:t>Всего расходов (подлежащих возмещению)</w:t>
      </w:r>
      <w:r w:rsidRPr="004C5AA7">
        <w:rPr>
          <w:rFonts w:ascii="Times New Roman" w:hAnsi="Times New Roman" w:cs="Times New Roman"/>
          <w:sz w:val="24"/>
          <w:szCs w:val="24"/>
        </w:rPr>
        <w:t>:</w:t>
      </w:r>
    </w:p>
    <w:p w:rsidR="009F33FB" w:rsidRDefault="009F33FB" w:rsidP="0082015F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DE8" w:rsidRPr="004C5AA7" w:rsidRDefault="00F20DE8" w:rsidP="0082015F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AA7">
        <w:rPr>
          <w:rFonts w:ascii="Times New Roman" w:hAnsi="Times New Roman" w:cs="Times New Roman"/>
          <w:b/>
          <w:bCs/>
          <w:sz w:val="24"/>
          <w:szCs w:val="24"/>
        </w:rPr>
        <w:t>Вознаграждения Управляющего (по видам):</w:t>
      </w:r>
    </w:p>
    <w:p w:rsidR="00F20DE8" w:rsidRPr="004C5AA7" w:rsidRDefault="0082015F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стоимость А</w:t>
      </w:r>
      <w:r w:rsidR="00F20DE8" w:rsidRPr="004C5AA7">
        <w:rPr>
          <w:rFonts w:ascii="Times New Roman" w:hAnsi="Times New Roman" w:cs="Times New Roman"/>
          <w:sz w:val="24"/>
          <w:szCs w:val="24"/>
        </w:rPr>
        <w:t xml:space="preserve">ктивов на начало </w:t>
      </w:r>
      <w:r w:rsidR="00D35182">
        <w:rPr>
          <w:rFonts w:ascii="Times New Roman" w:hAnsi="Times New Roman" w:cs="Times New Roman"/>
          <w:sz w:val="24"/>
          <w:szCs w:val="24"/>
        </w:rPr>
        <w:t>О</w:t>
      </w:r>
      <w:r w:rsidR="003E2993" w:rsidRPr="003E2993">
        <w:rPr>
          <w:rFonts w:ascii="Times New Roman" w:hAnsi="Times New Roman" w:cs="Times New Roman"/>
          <w:sz w:val="24"/>
          <w:szCs w:val="24"/>
        </w:rPr>
        <w:t>тчетн</w:t>
      </w:r>
      <w:r w:rsidR="00D35182">
        <w:rPr>
          <w:rFonts w:ascii="Times New Roman" w:hAnsi="Times New Roman" w:cs="Times New Roman"/>
          <w:sz w:val="24"/>
          <w:szCs w:val="24"/>
        </w:rPr>
        <w:t>ого</w:t>
      </w:r>
      <w:r w:rsidR="00F20DE8" w:rsidRPr="003E2993">
        <w:rPr>
          <w:rFonts w:ascii="Times New Roman" w:hAnsi="Times New Roman" w:cs="Times New Roman"/>
          <w:sz w:val="24"/>
          <w:szCs w:val="24"/>
        </w:rPr>
        <w:t xml:space="preserve"> периода за вычетом</w:t>
      </w:r>
      <w:r w:rsidR="00F20DE8" w:rsidRPr="004C5AA7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за предыдущий </w:t>
      </w:r>
      <w:r w:rsidR="00D35182">
        <w:rPr>
          <w:rFonts w:ascii="Times New Roman" w:hAnsi="Times New Roman" w:cs="Times New Roman"/>
          <w:sz w:val="24"/>
          <w:szCs w:val="24"/>
        </w:rPr>
        <w:t>О</w:t>
      </w:r>
      <w:r w:rsidR="003E2993" w:rsidRPr="003E2993">
        <w:rPr>
          <w:rFonts w:ascii="Times New Roman" w:hAnsi="Times New Roman" w:cs="Times New Roman"/>
          <w:sz w:val="24"/>
          <w:szCs w:val="24"/>
        </w:rPr>
        <w:t>тчетный</w:t>
      </w:r>
      <w:r w:rsidRPr="003E2993">
        <w:rPr>
          <w:rFonts w:ascii="Times New Roman" w:hAnsi="Times New Roman" w:cs="Times New Roman"/>
          <w:sz w:val="24"/>
          <w:szCs w:val="24"/>
        </w:rPr>
        <w:t xml:space="preserve"> период:</w:t>
      </w:r>
    </w:p>
    <w:p w:rsidR="00F20DE8" w:rsidRPr="004C5AA7" w:rsidRDefault="0082015F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с</w:t>
      </w:r>
      <w:r w:rsidR="00F20DE8" w:rsidRPr="004C5AA7">
        <w:rPr>
          <w:rFonts w:ascii="Times New Roman" w:hAnsi="Times New Roman" w:cs="Times New Roman"/>
          <w:sz w:val="24"/>
          <w:szCs w:val="24"/>
        </w:rPr>
        <w:t xml:space="preserve">тоимость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0DE8" w:rsidRPr="004C5AA7">
        <w:rPr>
          <w:rFonts w:ascii="Times New Roman" w:hAnsi="Times New Roman" w:cs="Times New Roman"/>
          <w:sz w:val="24"/>
          <w:szCs w:val="24"/>
        </w:rPr>
        <w:t xml:space="preserve">ктивов на конец </w:t>
      </w:r>
      <w:r w:rsidR="00D35182">
        <w:rPr>
          <w:rFonts w:ascii="Times New Roman" w:hAnsi="Times New Roman" w:cs="Times New Roman"/>
          <w:sz w:val="24"/>
          <w:szCs w:val="24"/>
        </w:rPr>
        <w:t>О</w:t>
      </w:r>
      <w:r w:rsidR="003E2993" w:rsidRPr="003E2993">
        <w:rPr>
          <w:rFonts w:ascii="Times New Roman" w:hAnsi="Times New Roman" w:cs="Times New Roman"/>
          <w:sz w:val="24"/>
          <w:szCs w:val="24"/>
        </w:rPr>
        <w:t>тчетного</w:t>
      </w:r>
      <w:r w:rsidR="00F20DE8" w:rsidRPr="003E2993">
        <w:rPr>
          <w:rFonts w:ascii="Times New Roman" w:hAnsi="Times New Roman" w:cs="Times New Roman"/>
          <w:sz w:val="24"/>
          <w:szCs w:val="24"/>
        </w:rPr>
        <w:t xml:space="preserve"> периода:</w:t>
      </w:r>
    </w:p>
    <w:p w:rsidR="00F20DE8" w:rsidRPr="004C5AA7" w:rsidRDefault="00F20DE8" w:rsidP="0082015F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5AA7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442602">
        <w:rPr>
          <w:rFonts w:ascii="Times New Roman" w:hAnsi="Times New Roman" w:cs="Times New Roman"/>
          <w:sz w:val="24"/>
          <w:szCs w:val="24"/>
        </w:rPr>
        <w:t>Управляющего</w:t>
      </w:r>
      <w:proofErr w:type="gramStart"/>
      <w:r w:rsidRPr="004C5AA7">
        <w:rPr>
          <w:rFonts w:ascii="Times New Roman" w:hAnsi="Times New Roman" w:cs="Times New Roman"/>
          <w:sz w:val="24"/>
          <w:szCs w:val="24"/>
        </w:rPr>
        <w:t xml:space="preserve"> – ;</w:t>
      </w:r>
      <w:proofErr w:type="gramEnd"/>
    </w:p>
    <w:p w:rsidR="00F20DE8" w:rsidRPr="004C5AA7" w:rsidRDefault="0088486E" w:rsidP="00442602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плата * кол-во месяцев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DE8" w:rsidRPr="004C5AA7">
        <w:rPr>
          <w:rFonts w:ascii="Times New Roman" w:hAnsi="Times New Roman" w:cs="Times New Roman"/>
          <w:sz w:val="24"/>
          <w:szCs w:val="24"/>
        </w:rPr>
        <w:t xml:space="preserve">(Расчет в соответствии с </w:t>
      </w:r>
      <w:r w:rsidR="00BE19C2">
        <w:rPr>
          <w:rFonts w:ascii="Times New Roman" w:hAnsi="Times New Roman" w:cs="Times New Roman"/>
          <w:sz w:val="24"/>
          <w:szCs w:val="24"/>
        </w:rPr>
        <w:t>П</w:t>
      </w:r>
      <w:r w:rsidR="00F20DE8" w:rsidRPr="004C5AA7">
        <w:rPr>
          <w:rFonts w:ascii="Times New Roman" w:hAnsi="Times New Roman" w:cs="Times New Roman"/>
          <w:sz w:val="24"/>
          <w:szCs w:val="24"/>
        </w:rPr>
        <w:t>риложением №</w:t>
      </w:r>
      <w:r w:rsidR="00442602">
        <w:rPr>
          <w:rFonts w:ascii="Times New Roman" w:hAnsi="Times New Roman" w:cs="Times New Roman"/>
          <w:sz w:val="24"/>
          <w:szCs w:val="24"/>
        </w:rPr>
        <w:t xml:space="preserve"> 3</w:t>
      </w:r>
      <w:r w:rsidR="00F20DE8" w:rsidRPr="004C5AA7">
        <w:rPr>
          <w:rFonts w:ascii="Times New Roman" w:hAnsi="Times New Roman" w:cs="Times New Roman"/>
          <w:sz w:val="24"/>
          <w:szCs w:val="24"/>
        </w:rPr>
        <w:t>)</w:t>
      </w:r>
    </w:p>
    <w:p w:rsidR="00F20DE8" w:rsidRPr="004C5AA7" w:rsidRDefault="00F20DE8" w:rsidP="0044260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AA7">
        <w:rPr>
          <w:rFonts w:ascii="Times New Roman" w:hAnsi="Times New Roman" w:cs="Times New Roman"/>
          <w:b/>
          <w:sz w:val="24"/>
          <w:szCs w:val="24"/>
        </w:rPr>
        <w:t xml:space="preserve">Вознаграждение </w:t>
      </w:r>
      <w:r w:rsidR="0082015F">
        <w:rPr>
          <w:rFonts w:ascii="Times New Roman" w:hAnsi="Times New Roman" w:cs="Times New Roman"/>
          <w:b/>
          <w:sz w:val="24"/>
          <w:szCs w:val="24"/>
        </w:rPr>
        <w:t>У</w:t>
      </w:r>
      <w:r w:rsidRPr="004C5AA7">
        <w:rPr>
          <w:rFonts w:ascii="Times New Roman" w:hAnsi="Times New Roman" w:cs="Times New Roman"/>
          <w:b/>
          <w:sz w:val="24"/>
          <w:szCs w:val="24"/>
        </w:rPr>
        <w:t xml:space="preserve">правляющего за </w:t>
      </w:r>
      <w:r w:rsidR="00D35182">
        <w:rPr>
          <w:rFonts w:ascii="Times New Roman" w:hAnsi="Times New Roman" w:cs="Times New Roman"/>
          <w:b/>
          <w:sz w:val="24"/>
          <w:szCs w:val="24"/>
        </w:rPr>
        <w:t>О</w:t>
      </w:r>
      <w:r w:rsidR="003E2993">
        <w:rPr>
          <w:rFonts w:ascii="Times New Roman" w:hAnsi="Times New Roman" w:cs="Times New Roman"/>
          <w:b/>
          <w:sz w:val="24"/>
          <w:szCs w:val="24"/>
        </w:rPr>
        <w:t>тчетный</w:t>
      </w:r>
      <w:r w:rsidRPr="004C5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993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4C5AA7">
        <w:rPr>
          <w:rFonts w:ascii="Times New Roman" w:hAnsi="Times New Roman" w:cs="Times New Roman"/>
          <w:b/>
          <w:sz w:val="24"/>
          <w:szCs w:val="24"/>
        </w:rPr>
        <w:t>составило:</w:t>
      </w:r>
    </w:p>
    <w:p w:rsidR="0082015F" w:rsidRDefault="0082015F" w:rsidP="0044260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602" w:rsidRDefault="00442602" w:rsidP="0044260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602D" w:rsidRPr="0082015F" w:rsidRDefault="00F0602D" w:rsidP="0044260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86"/>
        <w:gridCol w:w="5103"/>
      </w:tblGrid>
      <w:tr w:rsidR="00F0602D" w:rsidRPr="00950637" w:rsidTr="00C94614">
        <w:trPr>
          <w:trHeight w:val="80"/>
        </w:trPr>
        <w:tc>
          <w:tcPr>
            <w:tcW w:w="4786" w:type="dxa"/>
          </w:tcPr>
          <w:p w:rsidR="00F0602D" w:rsidRPr="00950637" w:rsidRDefault="00F0602D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5103" w:type="dxa"/>
          </w:tcPr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Управляющий¹</w:t>
            </w: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</w:tc>
      </w:tr>
      <w:tr w:rsidR="00F0602D" w:rsidRPr="00D35182" w:rsidTr="00C94614">
        <w:trPr>
          <w:trHeight w:val="80"/>
        </w:trPr>
        <w:tc>
          <w:tcPr>
            <w:tcW w:w="4786" w:type="dxa"/>
          </w:tcPr>
          <w:p w:rsidR="00F0602D" w:rsidRPr="00950637" w:rsidRDefault="00F0602D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602D" w:rsidRPr="00950637" w:rsidRDefault="00F0602D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2015F" w:rsidRPr="0082015F" w:rsidRDefault="0082015F" w:rsidP="00442602">
      <w:pPr>
        <w:widowControl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602" w:rsidRDefault="00442602" w:rsidP="00442602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0DE8" w:rsidRPr="0082015F" w:rsidRDefault="00442602" w:rsidP="00442602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</w:t>
      </w:r>
    </w:p>
    <w:p w:rsidR="00F20DE8" w:rsidRPr="0082015F" w:rsidRDefault="00F20DE8" w:rsidP="00442602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015F">
        <w:rPr>
          <w:rFonts w:ascii="Times New Roman" w:hAnsi="Times New Roman" w:cs="Times New Roman"/>
          <w:sz w:val="24"/>
          <w:szCs w:val="24"/>
        </w:rPr>
        <w:t>за ведение внутреннего учета __________</w:t>
      </w:r>
      <w:r w:rsidR="00950637">
        <w:rPr>
          <w:rFonts w:ascii="Times New Roman" w:hAnsi="Times New Roman" w:cs="Times New Roman"/>
          <w:sz w:val="24"/>
          <w:szCs w:val="24"/>
        </w:rPr>
        <w:t>______ / ________________</w:t>
      </w:r>
    </w:p>
    <w:p w:rsidR="00F20DE8" w:rsidRDefault="00F20DE8" w:rsidP="00950637">
      <w:pPr>
        <w:widowControl w:val="0"/>
        <w:adjustRightInd w:val="0"/>
        <w:spacing w:after="0"/>
        <w:ind w:firstLine="3119"/>
        <w:rPr>
          <w:rFonts w:ascii="Times New Roman" w:hAnsi="Times New Roman" w:cs="Times New Roman"/>
          <w:i/>
          <w:sz w:val="20"/>
          <w:szCs w:val="20"/>
        </w:rPr>
      </w:pPr>
      <w:r w:rsidRPr="0082015F">
        <w:rPr>
          <w:rFonts w:ascii="Times New Roman" w:hAnsi="Times New Roman" w:cs="Times New Roman"/>
          <w:i/>
          <w:iCs/>
          <w:sz w:val="20"/>
          <w:szCs w:val="20"/>
        </w:rPr>
        <w:t>подпись сотрудника</w:t>
      </w:r>
      <w:r w:rsidRPr="0082015F">
        <w:rPr>
          <w:rFonts w:ascii="Times New Roman" w:hAnsi="Times New Roman" w:cs="Times New Roman"/>
          <w:i/>
          <w:sz w:val="20"/>
          <w:szCs w:val="20"/>
        </w:rPr>
        <w:t>²</w:t>
      </w:r>
    </w:p>
    <w:p w:rsidR="00442602" w:rsidRDefault="00442602" w:rsidP="00442602">
      <w:pPr>
        <w:widowControl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42602" w:rsidRDefault="00442602" w:rsidP="00442602">
      <w:pPr>
        <w:widowControl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DE8" w:rsidRPr="0082015F" w:rsidRDefault="00F20DE8" w:rsidP="00442602">
      <w:pPr>
        <w:widowControl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2015F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442602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Pr="0082015F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="00950637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82015F">
        <w:rPr>
          <w:rFonts w:ascii="Times New Roman" w:hAnsi="Times New Roman" w:cs="Times New Roman"/>
          <w:i/>
          <w:iCs/>
          <w:sz w:val="24"/>
          <w:szCs w:val="24"/>
        </w:rPr>
        <w:t>___________</w:t>
      </w:r>
    </w:p>
    <w:p w:rsidR="00F20DE8" w:rsidRPr="0082015F" w:rsidRDefault="00F20DE8" w:rsidP="00442602">
      <w:pPr>
        <w:widowControl w:val="0"/>
        <w:adjustRightInd w:val="0"/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82015F">
        <w:rPr>
          <w:rFonts w:ascii="Times New Roman" w:hAnsi="Times New Roman" w:cs="Times New Roman"/>
          <w:i/>
          <w:sz w:val="14"/>
          <w:szCs w:val="14"/>
        </w:rPr>
        <w:t xml:space="preserve">¹Отчет может быть подписан иным надлежащим образом уполномоченным сотрудником Организации. </w:t>
      </w:r>
    </w:p>
    <w:p w:rsidR="00F20DE8" w:rsidRPr="0082015F" w:rsidRDefault="00F20DE8" w:rsidP="00442602">
      <w:pPr>
        <w:widowControl w:val="0"/>
        <w:adjustRightInd w:val="0"/>
        <w:spacing w:after="0"/>
        <w:rPr>
          <w:rFonts w:ascii="Times New Roman" w:hAnsi="Times New Roman" w:cs="Times New Roman"/>
          <w:i/>
          <w:sz w:val="14"/>
          <w:szCs w:val="14"/>
        </w:rPr>
        <w:sectPr w:rsidR="00F20DE8" w:rsidRPr="0082015F" w:rsidSect="009F33FB">
          <w:pgSz w:w="16838" w:h="11906" w:orient="landscape"/>
          <w:pgMar w:top="1134" w:right="1134" w:bottom="851" w:left="1418" w:header="709" w:footer="709" w:gutter="0"/>
          <w:cols w:space="708"/>
          <w:titlePg/>
          <w:docGrid w:linePitch="360"/>
        </w:sectPr>
      </w:pPr>
      <w:r w:rsidRPr="0082015F">
        <w:rPr>
          <w:rFonts w:ascii="Times New Roman" w:hAnsi="Times New Roman" w:cs="Times New Roman"/>
          <w:i/>
          <w:sz w:val="14"/>
          <w:szCs w:val="14"/>
        </w:rPr>
        <w:t xml:space="preserve">²В случае предоставления клиенту отчета в электронной форме, отчет содержит только </w:t>
      </w:r>
      <w:r w:rsidR="00343ED4">
        <w:rPr>
          <w:rFonts w:ascii="Times New Roman" w:hAnsi="Times New Roman" w:cs="Times New Roman"/>
          <w:i/>
          <w:sz w:val="14"/>
          <w:szCs w:val="14"/>
        </w:rPr>
        <w:t>Ф.И.О.</w:t>
      </w:r>
      <w:r w:rsidRPr="0082015F">
        <w:rPr>
          <w:rFonts w:ascii="Times New Roman" w:hAnsi="Times New Roman" w:cs="Times New Roman"/>
          <w:i/>
          <w:sz w:val="14"/>
          <w:szCs w:val="14"/>
        </w:rPr>
        <w:t xml:space="preserve"> сотрудника, ответственного за ведение внутреннего учета.</w:t>
      </w:r>
    </w:p>
    <w:p w:rsidR="004B62F6" w:rsidRDefault="00F66575" w:rsidP="004B62F6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7</w:t>
      </w:r>
    </w:p>
    <w:p w:rsidR="004B62F6" w:rsidRDefault="00F66575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</w:p>
    <w:p w:rsidR="004B62F6" w:rsidRDefault="00F66575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</w:p>
    <w:p w:rsidR="00244B0A" w:rsidRPr="009A6FA1" w:rsidRDefault="00244B0A" w:rsidP="009A6FA1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FA1" w:rsidRPr="009A6FA1" w:rsidRDefault="009A6FA1" w:rsidP="009A6FA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FA1">
        <w:rPr>
          <w:rFonts w:ascii="Times New Roman" w:hAnsi="Times New Roman" w:cs="Times New Roman"/>
          <w:b/>
          <w:bCs/>
          <w:sz w:val="24"/>
          <w:szCs w:val="24"/>
        </w:rPr>
        <w:t>Декларация (уведомление) о рисках.</w:t>
      </w:r>
    </w:p>
    <w:p w:rsidR="009A6FA1" w:rsidRPr="009A6FA1" w:rsidRDefault="009A6FA1" w:rsidP="00DB52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Цель настоящей декларации (уведомления) о рисках (далее – Декларация) – представить Учредителю управления информацию о рисках, связанных с передачей Активов в доверительное управление, и предупредить о возможных потерях при осуществлении операций с ценными бумагами на рынке ценных бумаг.</w:t>
      </w:r>
    </w:p>
    <w:p w:rsidR="009A6FA1" w:rsidRPr="009A6FA1" w:rsidRDefault="009A6FA1" w:rsidP="00DB52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 xml:space="preserve">Для целей настоящей Декларации под риском при совершении операций на рынке ценных бумаг понимается возможность наступления события, влекущего за собой потери </w:t>
      </w:r>
      <w:proofErr w:type="gramStart"/>
      <w:r w:rsidRPr="009A6F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6FA1">
        <w:rPr>
          <w:rFonts w:ascii="Times New Roman" w:hAnsi="Times New Roman" w:cs="Times New Roman"/>
          <w:sz w:val="24"/>
          <w:szCs w:val="24"/>
        </w:rPr>
        <w:t xml:space="preserve"> инвестирующего.</w:t>
      </w:r>
    </w:p>
    <w:p w:rsidR="009A6FA1" w:rsidRPr="009A6FA1" w:rsidRDefault="009A6FA1" w:rsidP="00DB5228">
      <w:pPr>
        <w:numPr>
          <w:ilvl w:val="0"/>
          <w:numId w:val="7"/>
        </w:numPr>
        <w:tabs>
          <w:tab w:val="clear" w:pos="510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 xml:space="preserve">Учредитель управления настоящим заявляет, что он полностью осознает тот факт, что любые операции с ценными бумагами и инвестиции в ценные бумаги являются высоко рискованными по своему характеру. </w:t>
      </w:r>
    </w:p>
    <w:p w:rsidR="009A6FA1" w:rsidRPr="009A6FA1" w:rsidRDefault="009A6FA1" w:rsidP="00DB5228">
      <w:pPr>
        <w:numPr>
          <w:ilvl w:val="0"/>
          <w:numId w:val="7"/>
        </w:numPr>
        <w:tabs>
          <w:tab w:val="clear" w:pos="510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Все решения о совершении операций с ценными бумагами и об инвестировании в ценные бумаги принимаются Управляющим по собственному усмотрению, исходя из условий Инвестиционной декларации, при этом Управляющий не гарантирует Учредителю управления получение инвестиционного дохода или сохранение Активов, переданных в доверительное управление.</w:t>
      </w:r>
    </w:p>
    <w:p w:rsidR="009A6FA1" w:rsidRPr="009A6FA1" w:rsidRDefault="009A6FA1" w:rsidP="00DB5228">
      <w:pPr>
        <w:numPr>
          <w:ilvl w:val="0"/>
          <w:numId w:val="7"/>
        </w:numPr>
        <w:tabs>
          <w:tab w:val="clear" w:pos="510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По факторам классифицируют следующие виды рисков:</w:t>
      </w:r>
    </w:p>
    <w:p w:rsidR="009A6FA1" w:rsidRPr="009A6FA1" w:rsidRDefault="009A6FA1" w:rsidP="009A6FA1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FA1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9A6FA1">
        <w:rPr>
          <w:rFonts w:ascii="Times New Roman" w:hAnsi="Times New Roman" w:cs="Times New Roman"/>
          <w:sz w:val="24"/>
          <w:szCs w:val="24"/>
        </w:rPr>
        <w:t xml:space="preserve"> риск. </w:t>
      </w:r>
    </w:p>
    <w:p w:rsidR="009A6FA1" w:rsidRPr="009A6FA1" w:rsidRDefault="009A6FA1" w:rsidP="009A6FA1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Рыночный риск.</w:t>
      </w:r>
    </w:p>
    <w:p w:rsidR="009A6FA1" w:rsidRPr="009A6FA1" w:rsidRDefault="009A6FA1" w:rsidP="009A6FA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 xml:space="preserve">Имущество, переданное в доверительное управление, подвержено риску в связи с движением рыночных цен. Изменение рыночных цен происходит по причинам, которые, как правило, не зависят от кредитной организации - доверительного </w:t>
      </w:r>
      <w:r w:rsidR="0079622C">
        <w:rPr>
          <w:rFonts w:ascii="Times New Roman" w:hAnsi="Times New Roman" w:cs="Times New Roman"/>
          <w:sz w:val="24"/>
          <w:szCs w:val="24"/>
        </w:rPr>
        <w:t>у</w:t>
      </w:r>
      <w:r w:rsidRPr="009A6FA1">
        <w:rPr>
          <w:rFonts w:ascii="Times New Roman" w:hAnsi="Times New Roman" w:cs="Times New Roman"/>
          <w:sz w:val="24"/>
          <w:szCs w:val="24"/>
        </w:rPr>
        <w:t>правляющего.</w:t>
      </w:r>
    </w:p>
    <w:p w:rsidR="009A6FA1" w:rsidRPr="009A6FA1" w:rsidRDefault="009A6FA1" w:rsidP="009A6FA1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Процентный риск.</w:t>
      </w:r>
    </w:p>
    <w:p w:rsidR="009A6FA1" w:rsidRPr="009A6FA1" w:rsidRDefault="009A6FA1" w:rsidP="009A6FA1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 xml:space="preserve">Процентный риск связан с влиянием на стоимость имущества, переданного в доверительное управление, неблагоприятного изменения рыночных процентных ставок. Этот риск находит свое </w:t>
      </w:r>
      <w:proofErr w:type="gramStart"/>
      <w:r w:rsidRPr="009A6FA1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9A6FA1">
        <w:rPr>
          <w:rFonts w:ascii="Times New Roman" w:hAnsi="Times New Roman" w:cs="Times New Roman"/>
          <w:sz w:val="24"/>
          <w:szCs w:val="24"/>
        </w:rPr>
        <w:t xml:space="preserve"> как в получаемых доходах, так и в стоимости активов, обязательств, отражаемых по счетам доверительного управления. При этом процентный ри</w:t>
      </w:r>
      <w:proofErr w:type="gramStart"/>
      <w:r w:rsidRPr="009A6FA1">
        <w:rPr>
          <w:rFonts w:ascii="Times New Roman" w:hAnsi="Times New Roman" w:cs="Times New Roman"/>
          <w:sz w:val="24"/>
          <w:szCs w:val="24"/>
        </w:rPr>
        <w:t>ск вкл</w:t>
      </w:r>
      <w:proofErr w:type="gramEnd"/>
      <w:r w:rsidRPr="009A6FA1">
        <w:rPr>
          <w:rFonts w:ascii="Times New Roman" w:hAnsi="Times New Roman" w:cs="Times New Roman"/>
          <w:sz w:val="24"/>
          <w:szCs w:val="24"/>
        </w:rPr>
        <w:t>ючает:</w:t>
      </w:r>
    </w:p>
    <w:p w:rsidR="009A6FA1" w:rsidRPr="009A6FA1" w:rsidRDefault="009A6FA1" w:rsidP="009A6FA1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а) риск переоценки, возникающий из-за разрыва в срочности активов и пассивов (при фиксированных ставках), а также из-за несимметричной переоценки при разных видах применяемой ставки (плавающей либо фиксированной) по активам банка, с одной стороны, и обязательствам, - с другой;</w:t>
      </w:r>
    </w:p>
    <w:p w:rsidR="009A6FA1" w:rsidRPr="009A6FA1" w:rsidRDefault="009A6FA1" w:rsidP="009A6FA1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б) риск, связанный с неверным прогнозом кривой доходности (ее наклона и формы);</w:t>
      </w:r>
    </w:p>
    <w:p w:rsidR="009A6FA1" w:rsidRPr="009A6FA1" w:rsidRDefault="009A6FA1" w:rsidP="0079622C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в) базисный риск, связанный с несовершенной корреляцией при корректировке получаемых и уплачиваемых процентов, по ряду инструментов, которые при прочих равных условиях имеют сходные ценовые характеристики;</w:t>
      </w:r>
    </w:p>
    <w:p w:rsidR="009A6FA1" w:rsidRPr="009A6FA1" w:rsidRDefault="009A6FA1" w:rsidP="0079622C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г) опционный риск, связанный с тем, что многие активы и обязательства прямо или косвенно включают возможность выбора одного из нескольких вариантов завершения операции.</w:t>
      </w:r>
    </w:p>
    <w:p w:rsidR="009A6FA1" w:rsidRPr="009A6FA1" w:rsidRDefault="009A6FA1" w:rsidP="0079622C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Риск потери ликвидности.</w:t>
      </w:r>
    </w:p>
    <w:p w:rsidR="009A6FA1" w:rsidRPr="009A6FA1" w:rsidRDefault="009A6FA1" w:rsidP="0079622C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A6FA1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9A6FA1">
        <w:rPr>
          <w:rFonts w:ascii="Times New Roman" w:hAnsi="Times New Roman" w:cs="Times New Roman"/>
          <w:sz w:val="24"/>
          <w:szCs w:val="24"/>
        </w:rPr>
        <w:t xml:space="preserve"> с возможным дефицитом ликвидных средств на счетах доверительного управляющего для исполнения своих обязательств. По некоторым инструментам риск потери ликвидности может возникнуть вследствие несвоевременного или неполного исполнения перед доверительным управляющим обязательств контрагентами.</w:t>
      </w:r>
    </w:p>
    <w:p w:rsidR="009A6FA1" w:rsidRPr="009A6FA1" w:rsidRDefault="009A6FA1" w:rsidP="0079622C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Операционный риск.</w:t>
      </w:r>
    </w:p>
    <w:p w:rsidR="009A6FA1" w:rsidRPr="009A6FA1" w:rsidRDefault="009A6FA1" w:rsidP="0079622C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Важнейшие виды операционных рисков связаны с нарушениями процесса внутреннего контроля и управления кредитной организации - доверительного управляющего. А также существенные сбои в операционной системе, например, в случае пожара или стихийных бедствий.</w:t>
      </w:r>
    </w:p>
    <w:p w:rsidR="009A6FA1" w:rsidRPr="009A6FA1" w:rsidRDefault="009A6FA1" w:rsidP="0079622C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Правовой риск.</w:t>
      </w:r>
    </w:p>
    <w:p w:rsidR="009A6FA1" w:rsidRPr="009A6FA1" w:rsidRDefault="009A6FA1" w:rsidP="0079622C">
      <w:pPr>
        <w:adjustRightInd w:val="0"/>
        <w:spacing w:after="1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Риск обесценения активов или увеличения обязательств по причине неадекватных или некорректных юридических советов либо неверно составленной документации вследствие как добросовестного заблуждения, так и злонамеренных действий.</w:t>
      </w:r>
    </w:p>
    <w:p w:rsidR="009A6FA1" w:rsidRPr="009A6FA1" w:rsidRDefault="009A6FA1" w:rsidP="0079622C">
      <w:pPr>
        <w:numPr>
          <w:ilvl w:val="1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Иные существенные риски.</w:t>
      </w:r>
    </w:p>
    <w:p w:rsidR="009A6FA1" w:rsidRPr="009A6FA1" w:rsidRDefault="009A6FA1" w:rsidP="007962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4. Риски, связанные с осуществлением деятельности по управлению ценными бумагами на рынке ценных бумаг:</w:t>
      </w:r>
    </w:p>
    <w:p w:rsidR="009A6FA1" w:rsidRPr="009A6FA1" w:rsidRDefault="009A6FA1" w:rsidP="0079622C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4.1. Все сделки и операции с имуществом, переданным учредителем управления в доверительное управление, совершаются без поручений учредителя управления;</w:t>
      </w:r>
    </w:p>
    <w:p w:rsidR="009A6FA1" w:rsidRPr="009A6FA1" w:rsidRDefault="009A6FA1" w:rsidP="0079622C">
      <w:pPr>
        <w:tabs>
          <w:tab w:val="num" w:pos="1004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>4.2. Результаты деятельности управляющего по управлению ценными бумагами в прошлом не определяют доходы учредителя управления в будущем;</w:t>
      </w:r>
    </w:p>
    <w:p w:rsidR="009A6FA1" w:rsidRPr="009A6FA1" w:rsidRDefault="009A6FA1" w:rsidP="0079622C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1">
        <w:rPr>
          <w:rFonts w:ascii="Times New Roman" w:hAnsi="Times New Roman" w:cs="Times New Roman"/>
          <w:sz w:val="24"/>
          <w:szCs w:val="24"/>
        </w:rPr>
        <w:t xml:space="preserve">4.3. Подписание </w:t>
      </w:r>
      <w:r w:rsidR="0079622C">
        <w:rPr>
          <w:rFonts w:ascii="Times New Roman" w:hAnsi="Times New Roman" w:cs="Times New Roman"/>
          <w:sz w:val="24"/>
          <w:szCs w:val="24"/>
        </w:rPr>
        <w:t>У</w:t>
      </w:r>
      <w:r w:rsidRPr="009A6FA1">
        <w:rPr>
          <w:rFonts w:ascii="Times New Roman" w:hAnsi="Times New Roman" w:cs="Times New Roman"/>
          <w:sz w:val="24"/>
          <w:szCs w:val="24"/>
        </w:rPr>
        <w:t xml:space="preserve">чредителем управления Отчета, в том числе без проверки Отчета может рассматриваться в случае спора как одобрение действий </w:t>
      </w:r>
      <w:r w:rsidR="0079622C">
        <w:rPr>
          <w:rFonts w:ascii="Times New Roman" w:hAnsi="Times New Roman" w:cs="Times New Roman"/>
          <w:sz w:val="24"/>
          <w:szCs w:val="24"/>
        </w:rPr>
        <w:t>У</w:t>
      </w:r>
      <w:r w:rsidRPr="009A6FA1">
        <w:rPr>
          <w:rFonts w:ascii="Times New Roman" w:hAnsi="Times New Roman" w:cs="Times New Roman"/>
          <w:sz w:val="24"/>
          <w:szCs w:val="24"/>
        </w:rPr>
        <w:t>правляющего и согласие с результатами управления ценными бумагами, которые нашли отражение в Отчете.</w:t>
      </w:r>
    </w:p>
    <w:p w:rsidR="009A6FA1" w:rsidRPr="009A6FA1" w:rsidRDefault="009A6FA1" w:rsidP="00EB46CB">
      <w:pPr>
        <w:tabs>
          <w:tab w:val="num" w:pos="1418"/>
        </w:tabs>
        <w:spacing w:after="120"/>
        <w:ind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9A6FA1" w:rsidRDefault="009A6FA1" w:rsidP="0079622C">
      <w:pPr>
        <w:spacing w:after="120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A6FA1">
        <w:rPr>
          <w:rFonts w:ascii="Times New Roman" w:hAnsi="Times New Roman" w:cs="Times New Roman"/>
          <w:smallCaps/>
          <w:sz w:val="24"/>
          <w:szCs w:val="24"/>
        </w:rPr>
        <w:t>Декларация (уведомление) о рисках, связанных с осуществлением доверительного управления прочитана, понята и принята представителями Учредителя управления. Учредитель управления осознает реальные риски при передаче Активов в доверительное управление.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F0602D" w:rsidRPr="00F0602D" w:rsidTr="00950637">
        <w:trPr>
          <w:trHeight w:val="80"/>
        </w:trPr>
        <w:tc>
          <w:tcPr>
            <w:tcW w:w="4503" w:type="dxa"/>
          </w:tcPr>
          <w:p w:rsidR="00F0602D" w:rsidRPr="00F0602D" w:rsidRDefault="00F0602D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D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F0602D" w:rsidRPr="00F0602D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F0602D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D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F0602D" w:rsidRPr="00F0602D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F0602D" w:rsidRPr="00F0602D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F0602D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D"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</w:tc>
      </w:tr>
      <w:tr w:rsidR="00F0602D" w:rsidRPr="00D35182" w:rsidTr="00950637">
        <w:trPr>
          <w:trHeight w:val="80"/>
        </w:trPr>
        <w:tc>
          <w:tcPr>
            <w:tcW w:w="4503" w:type="dxa"/>
          </w:tcPr>
          <w:p w:rsidR="00F0602D" w:rsidRPr="00F0602D" w:rsidRDefault="00F0602D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602D" w:rsidRPr="00F0602D" w:rsidRDefault="00F0602D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D7DCC" w:rsidRPr="007D7DCC" w:rsidRDefault="004B62F6" w:rsidP="007D7DCC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D35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7D7DCC" w:rsidRPr="007D7DCC" w:rsidRDefault="004B62F6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 доверительного управления ценными бумагами</w:t>
      </w:r>
    </w:p>
    <w:p w:rsidR="007D7DCC" w:rsidRPr="007D7DCC" w:rsidRDefault="004B62F6" w:rsidP="00244B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ведение индивидуального инвестиционного счета</w:t>
      </w:r>
    </w:p>
    <w:p w:rsidR="00244B0A" w:rsidRDefault="00244B0A" w:rsidP="000E090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DCC" w:rsidRPr="007D7DCC" w:rsidRDefault="004B62F6" w:rsidP="000E090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физическом лице и его индивидуальном инвестиционном счете,</w:t>
      </w:r>
      <w:r w:rsidR="007D7DCC"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предоставляемые профессиональным участником рынка ценных бумаг</w:t>
      </w:r>
      <w:r w:rsidR="007D7DCC"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другому профессиональному участнику рынка ценных бумаг</w:t>
      </w:r>
      <w:r w:rsidR="007D7DCC"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прекращении договора на ведение индивидуального инвестиционного счета</w:t>
      </w:r>
    </w:p>
    <w:p w:rsidR="007D7DCC" w:rsidRP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7DCC">
        <w:rPr>
          <w:rFonts w:ascii="Times New Roman" w:hAnsi="Times New Roman" w:cs="Times New Roman"/>
          <w:color w:val="000000"/>
          <w:sz w:val="24"/>
          <w:szCs w:val="24"/>
        </w:rPr>
        <w:t>При прекращении договора на ведение индивидуального инвестиционного счета с переводом всех</w:t>
      </w:r>
      <w:r w:rsidR="007D7DCC" w:rsidRP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активов, учитываемых на индивидуальном инвестиционном счете, на другой индивидуальный инвестиционный</w:t>
      </w:r>
      <w:r w:rsidR="007D7DCC" w:rsidRP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счет, открытый тому же физическому лицу другим профессиональным участником рынка ценных бумаг,</w:t>
      </w:r>
      <w:r w:rsidR="007D7DCC" w:rsidRP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профессиональным участником рынка ценных бумаг другому профессиональному участнику рынка ценных</w:t>
      </w:r>
      <w:r w:rsidR="007D7DCC" w:rsidRP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бумаг предоставляются следующие сведения о физическом лице и его индивидуальном инвестиционном счете:</w:t>
      </w:r>
      <w:proofErr w:type="gramEnd"/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1. Фамилия, имя, отчество (при наличии) физического лица;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2. Дата рождения физического лица;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3. Место рождения физического лица;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4. ИНН физического лица (при наличии);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5. Место жительства физического лица (полный адрес постоянного места жительства на основании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его личность);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6. Сведения о документе, удостоверяющем личность физического лица:</w:t>
      </w:r>
    </w:p>
    <w:p w:rsidR="007D7DCC" w:rsidRDefault="004B62F6" w:rsidP="00BE19C2">
      <w:pPr>
        <w:spacing w:after="120"/>
        <w:ind w:left="113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6.1. Наименование документа, удостоверяющего личность (паспорт/свидетельство о рождении/иное -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указать);</w:t>
      </w:r>
    </w:p>
    <w:p w:rsidR="007D7DCC" w:rsidRDefault="004B62F6" w:rsidP="00D26E04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6.2. Серия и номер, кем выдан, дата выдачи документа, удостоверяющего личность;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7. Наименование профессионального участника рынка ценных бумаг;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8. ИНН/КПП профессионального участника рынка ценных бумаг;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9. Адрес места нахождения профессионального участника рынка ценных бумаг;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10. Контактный телефон профессионального участника рынка ценных бумаг;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11. Дата и номер договора на ведение индивидуального инвестиционного счета;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12. Дата договора на ведение индивидуального инвестиционного счета профессионального участника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рынка ценных бумаг, заключившего первоначальный договор о ведении индивидуального инвестиционного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счета с физическим лицом;</w:t>
      </w:r>
    </w:p>
    <w:p w:rsidR="007D7DCC" w:rsidRDefault="004B62F6" w:rsidP="007D7DC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7D7DCC">
        <w:rPr>
          <w:rFonts w:ascii="Times New Roman" w:hAnsi="Times New Roman" w:cs="Times New Roman"/>
          <w:color w:val="000000"/>
          <w:sz w:val="24"/>
          <w:szCs w:val="24"/>
        </w:rPr>
        <w:t>Сведения о физическом лице и его индивидуальном инвестиционном счете, предусмотренные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пунктами 14 - 18, предоставленные ранее иными профессиональными участниками рынка ценных бумаг, в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случае, если индивидуальный инвестиционный счет был открыт такими профессиональными участниками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рынка ценных бумаг с переводом на него всех активов, учитываемых на ином индивидуальном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инвестиционном счете этого же физического лица;</w:t>
      </w:r>
      <w:proofErr w:type="gramEnd"/>
    </w:p>
    <w:p w:rsidR="007D7DCC" w:rsidRDefault="004B62F6" w:rsidP="00D26E0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14. Сумма внесенных физическим лицом на индивидуальный инвестиционный счет и изъятых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физическим лицом с индивидуального инвестиционного счета денежных средств с начала налогового периода,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в котором произошло закрытие индивидуального инвестиционного счета;</w:t>
      </w:r>
    </w:p>
    <w:p w:rsidR="007D7DCC" w:rsidRDefault="004B62F6" w:rsidP="00D26E0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15. Совокупная сумма доходов, определяемая в соответствии со статьями 214.1, 214.3 и 214.4 Налогового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Федерации, по операциям, учитываемым на индивидуальном инвестиционном счете, по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каждому налоговому периоду и виду операций;*</w:t>
      </w:r>
    </w:p>
    <w:p w:rsidR="007D7DCC" w:rsidRDefault="00E441A0" w:rsidP="00D26E0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16. Совокупная сумма расходов, определяемая в соответствии со статьями 214.1, 214.3 и 214.4 Налогового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Федерации, по операциям, учитываемым на индивидуальном инвестиционном счете, по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каждому налоговому периоду и виду операций;*</w:t>
      </w:r>
    </w:p>
    <w:p w:rsidR="007D7DCC" w:rsidRDefault="00E441A0" w:rsidP="00D26E0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17. Информация о датах приобретения профессиональным участником рынка ценных бумаг,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прекращающим договор на ведение индивидуального инвестиционного счета, передаваемых ценных бумаг, а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также о расходах по приобретению таких ценных бумаг, определяемых в соответствии со статьей 214.1</w:t>
      </w:r>
      <w:r w:rsidR="007D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Федерации, в отношении каждой ценной бумаги;*</w:t>
      </w:r>
    </w:p>
    <w:p w:rsidR="007D7DCC" w:rsidRDefault="00E441A0" w:rsidP="00D26E0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CC">
        <w:rPr>
          <w:rFonts w:ascii="Times New Roman" w:hAnsi="Times New Roman" w:cs="Times New Roman"/>
          <w:color w:val="000000"/>
          <w:sz w:val="24"/>
          <w:szCs w:val="24"/>
        </w:rPr>
        <w:t>18. Иные сведения об операциях, учитываемых на индивидуальном инвестиционном счете физического</w:t>
      </w:r>
      <w:r w:rsidR="00D26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CC">
        <w:rPr>
          <w:rFonts w:ascii="Times New Roman" w:hAnsi="Times New Roman" w:cs="Times New Roman"/>
          <w:color w:val="000000"/>
          <w:sz w:val="24"/>
          <w:szCs w:val="24"/>
        </w:rPr>
        <w:t>лица (при наличии), необходимые для исчисления суммы налога на доходы физических лиц.*</w:t>
      </w:r>
    </w:p>
    <w:p w:rsidR="00F66575" w:rsidRDefault="00E441A0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35182">
        <w:rPr>
          <w:rFonts w:ascii="Times New Roman" w:hAnsi="Times New Roman" w:cs="Times New Roman"/>
          <w:i/>
          <w:color w:val="000000"/>
          <w:sz w:val="20"/>
          <w:szCs w:val="20"/>
        </w:rPr>
        <w:t>* Сведения представляются в отношении операций, осуществленных профессиональным участником</w:t>
      </w:r>
      <w:r w:rsidR="007D7DCC" w:rsidRPr="00D3518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D35182">
        <w:rPr>
          <w:rFonts w:ascii="Times New Roman" w:hAnsi="Times New Roman" w:cs="Times New Roman"/>
          <w:i/>
          <w:color w:val="000000"/>
          <w:sz w:val="20"/>
          <w:szCs w:val="20"/>
        </w:rPr>
        <w:t>рынка ценных бумаг, счет у которого закрывается, за период действия договора на ведение индивидуального</w:t>
      </w:r>
      <w:r w:rsidR="007D7DCC" w:rsidRPr="00D3518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D35182">
        <w:rPr>
          <w:rFonts w:ascii="Times New Roman" w:hAnsi="Times New Roman" w:cs="Times New Roman"/>
          <w:i/>
          <w:color w:val="000000"/>
          <w:sz w:val="20"/>
          <w:szCs w:val="20"/>
        </w:rPr>
        <w:t>инвестиционного счета.</w:t>
      </w: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0602D" w:rsidRDefault="00F0602D" w:rsidP="00D26E04">
      <w:pPr>
        <w:spacing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F0602D" w:rsidRPr="00950637" w:rsidTr="00950637">
        <w:trPr>
          <w:trHeight w:val="80"/>
        </w:trPr>
        <w:tc>
          <w:tcPr>
            <w:tcW w:w="4503" w:type="dxa"/>
          </w:tcPr>
          <w:p w:rsidR="00F0602D" w:rsidRPr="00950637" w:rsidRDefault="00F0602D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950637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</w:tc>
      </w:tr>
      <w:tr w:rsidR="00F0602D" w:rsidRPr="00D35182" w:rsidTr="00950637">
        <w:trPr>
          <w:trHeight w:val="80"/>
        </w:trPr>
        <w:tc>
          <w:tcPr>
            <w:tcW w:w="4503" w:type="dxa"/>
          </w:tcPr>
          <w:p w:rsidR="00F0602D" w:rsidRPr="00950637" w:rsidRDefault="00F0602D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602D" w:rsidRPr="00950637" w:rsidRDefault="00F0602D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20DE8" w:rsidRPr="00950637" w:rsidRDefault="00F20DE8" w:rsidP="00F20DE8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D35182" w:rsidRPr="00950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0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F20DE8" w:rsidRPr="00950637" w:rsidRDefault="00F20DE8" w:rsidP="0095063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637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F20DE8" w:rsidRPr="00950637" w:rsidRDefault="00F20DE8" w:rsidP="00950637">
      <w:pPr>
        <w:tabs>
          <w:tab w:val="left" w:pos="58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0637">
        <w:rPr>
          <w:rFonts w:ascii="Times New Roman" w:hAnsi="Times New Roman" w:cs="Times New Roman"/>
          <w:b/>
          <w:bCs/>
          <w:sz w:val="24"/>
          <w:szCs w:val="24"/>
        </w:rPr>
        <w:t xml:space="preserve">приема-передачи </w:t>
      </w:r>
      <w:r w:rsidR="00EB46CB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</w:p>
    <w:p w:rsidR="00F20DE8" w:rsidRPr="00D35182" w:rsidRDefault="00950637" w:rsidP="00950637">
      <w:pPr>
        <w:tabs>
          <w:tab w:val="left" w:pos="58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0637">
        <w:rPr>
          <w:rFonts w:ascii="Times New Roman" w:hAnsi="Times New Roman" w:cs="Times New Roman"/>
          <w:sz w:val="24"/>
          <w:szCs w:val="24"/>
        </w:rPr>
        <w:t xml:space="preserve">от «_____» _______________ </w:t>
      </w:r>
      <w:r w:rsidR="00F20DE8" w:rsidRPr="00950637">
        <w:rPr>
          <w:rFonts w:ascii="Times New Roman" w:hAnsi="Times New Roman" w:cs="Times New Roman"/>
          <w:sz w:val="24"/>
          <w:szCs w:val="24"/>
        </w:rPr>
        <w:t>20    года</w:t>
      </w:r>
    </w:p>
    <w:p w:rsidR="00F20DE8" w:rsidRPr="00D35182" w:rsidRDefault="00F20DE8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sz w:val="24"/>
          <w:szCs w:val="24"/>
        </w:rPr>
        <w:t xml:space="preserve">_________________________________, именуемое в дальнейшем </w:t>
      </w:r>
      <w:r w:rsidRPr="00D35182">
        <w:rPr>
          <w:rFonts w:ascii="Times New Roman" w:hAnsi="Times New Roman" w:cs="Times New Roman"/>
          <w:b/>
          <w:sz w:val="24"/>
          <w:szCs w:val="24"/>
        </w:rPr>
        <w:t>Учредитель управления</w:t>
      </w:r>
      <w:r w:rsidRPr="00D35182">
        <w:rPr>
          <w:rFonts w:ascii="Times New Roman" w:hAnsi="Times New Roman" w:cs="Times New Roman"/>
          <w:sz w:val="24"/>
          <w:szCs w:val="24"/>
        </w:rPr>
        <w:t xml:space="preserve">, с одной стороны, и АКБ «СЛАВИЯ» (АО), именуемый в дальнейшем </w:t>
      </w:r>
      <w:r w:rsidRPr="00D35182">
        <w:rPr>
          <w:rFonts w:ascii="Times New Roman" w:hAnsi="Times New Roman" w:cs="Times New Roman"/>
          <w:b/>
          <w:sz w:val="24"/>
          <w:szCs w:val="24"/>
        </w:rPr>
        <w:t>Управляющий</w:t>
      </w:r>
      <w:r w:rsidRPr="00D35182">
        <w:rPr>
          <w:rFonts w:ascii="Times New Roman" w:hAnsi="Times New Roman" w:cs="Times New Roman"/>
          <w:sz w:val="24"/>
          <w:szCs w:val="24"/>
        </w:rPr>
        <w:t>, в лице ____________________, действующего на основании ________________, с другой стороны,</w:t>
      </w:r>
    </w:p>
    <w:p w:rsidR="00F20DE8" w:rsidRPr="00D35182" w:rsidRDefault="00F20DE8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составили настоящий </w:t>
      </w:r>
      <w:r w:rsidR="00950637">
        <w:rPr>
          <w:rFonts w:ascii="Times New Roman" w:hAnsi="Times New Roman" w:cs="Times New Roman"/>
          <w:sz w:val="24"/>
          <w:szCs w:val="24"/>
        </w:rPr>
        <w:t>А</w:t>
      </w:r>
      <w:r w:rsidRPr="00D35182">
        <w:rPr>
          <w:rFonts w:ascii="Times New Roman" w:hAnsi="Times New Roman" w:cs="Times New Roman"/>
          <w:sz w:val="24"/>
          <w:szCs w:val="24"/>
        </w:rPr>
        <w:t>кт о нижеследующем:</w:t>
      </w:r>
    </w:p>
    <w:p w:rsidR="00F20DE8" w:rsidRPr="00D35182" w:rsidRDefault="00F20DE8" w:rsidP="00950637">
      <w:pPr>
        <w:tabs>
          <w:tab w:val="left" w:pos="5812"/>
        </w:tabs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sz w:val="24"/>
          <w:szCs w:val="24"/>
        </w:rPr>
        <w:t xml:space="preserve">Учредитель управления передал, а Управляющий принял на основании Договора доверительного управления </w:t>
      </w:r>
      <w:r w:rsidRPr="00D35182">
        <w:rPr>
          <w:rFonts w:ascii="Times New Roman" w:hAnsi="Times New Roman" w:cs="Times New Roman"/>
          <w:bCs/>
          <w:sz w:val="24"/>
          <w:szCs w:val="24"/>
        </w:rPr>
        <w:t xml:space="preserve">№ - ___________ </w:t>
      </w:r>
      <w:r w:rsidRPr="00D35182">
        <w:rPr>
          <w:rFonts w:ascii="Times New Roman" w:hAnsi="Times New Roman" w:cs="Times New Roman"/>
          <w:sz w:val="24"/>
          <w:szCs w:val="24"/>
        </w:rPr>
        <w:t>от «___» _______ 20___ г.:</w:t>
      </w:r>
    </w:p>
    <w:p w:rsidR="00F20DE8" w:rsidRPr="00D35182" w:rsidRDefault="00F20DE8" w:rsidP="00950637">
      <w:pPr>
        <w:tabs>
          <w:tab w:val="left" w:pos="5812"/>
        </w:tabs>
        <w:spacing w:after="120"/>
        <w:ind w:right="-41"/>
        <w:jc w:val="both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bCs/>
          <w:sz w:val="24"/>
          <w:szCs w:val="24"/>
        </w:rPr>
        <w:t>1. Денежные средства</w:t>
      </w:r>
      <w:r w:rsidRPr="00D35182">
        <w:rPr>
          <w:rFonts w:ascii="Times New Roman" w:hAnsi="Times New Roman" w:cs="Times New Roman"/>
          <w:sz w:val="24"/>
          <w:szCs w:val="24"/>
        </w:rPr>
        <w:t xml:space="preserve"> в сумме: _________________________ (цифрами и прописью).</w:t>
      </w:r>
    </w:p>
    <w:p w:rsidR="00F20DE8" w:rsidRPr="00D35182" w:rsidRDefault="00F20DE8" w:rsidP="00950637">
      <w:pPr>
        <w:tabs>
          <w:tab w:val="left" w:pos="5812"/>
        </w:tabs>
        <w:spacing w:after="120"/>
        <w:ind w:right="-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182">
        <w:rPr>
          <w:rFonts w:ascii="Times New Roman" w:hAnsi="Times New Roman" w:cs="Times New Roman"/>
          <w:bCs/>
          <w:sz w:val="24"/>
          <w:szCs w:val="24"/>
        </w:rPr>
        <w:t>2. Ценные бумаги: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646"/>
        <w:gridCol w:w="992"/>
        <w:gridCol w:w="1559"/>
        <w:gridCol w:w="1134"/>
        <w:gridCol w:w="1276"/>
        <w:gridCol w:w="1276"/>
        <w:gridCol w:w="1134"/>
        <w:gridCol w:w="1134"/>
      </w:tblGrid>
      <w:tr w:rsidR="00F20DE8" w:rsidRPr="00950637" w:rsidTr="000E603C">
        <w:trPr>
          <w:cantSplit/>
        </w:trPr>
        <w:tc>
          <w:tcPr>
            <w:tcW w:w="455" w:type="dxa"/>
          </w:tcPr>
          <w:p w:rsidR="00F20DE8" w:rsidRPr="00950637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46" w:type="dxa"/>
          </w:tcPr>
          <w:p w:rsidR="00F20DE8" w:rsidRPr="00950637" w:rsidRDefault="00F20DE8" w:rsidP="00950637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="00950637" w:rsidRPr="0095063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992" w:type="dxa"/>
          </w:tcPr>
          <w:p w:rsidR="00F20DE8" w:rsidRPr="00950637" w:rsidRDefault="00F20DE8" w:rsidP="00950637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Эмите</w:t>
            </w:r>
            <w:r w:rsidR="00950637" w:rsidRPr="009506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59" w:type="dxa"/>
          </w:tcPr>
          <w:p w:rsidR="00F20DE8" w:rsidRPr="00950637" w:rsidRDefault="00F20DE8" w:rsidP="00950637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Номер государственной регистрации/</w:t>
            </w:r>
            <w:r w:rsidR="00950637" w:rsidRPr="00950637">
              <w:rPr>
                <w:rFonts w:ascii="Times New Roman" w:hAnsi="Times New Roman" w:cs="Times New Roman"/>
                <w:sz w:val="18"/>
                <w:szCs w:val="18"/>
              </w:rPr>
              <w:t xml:space="preserve"> серия, номер</w:t>
            </w:r>
          </w:p>
        </w:tc>
        <w:tc>
          <w:tcPr>
            <w:tcW w:w="1134" w:type="dxa"/>
          </w:tcPr>
          <w:p w:rsidR="00F20DE8" w:rsidRPr="00950637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Дата погашения</w:t>
            </w:r>
          </w:p>
        </w:tc>
        <w:tc>
          <w:tcPr>
            <w:tcW w:w="1276" w:type="dxa"/>
          </w:tcPr>
          <w:p w:rsidR="00F20DE8" w:rsidRPr="00950637" w:rsidRDefault="00950637" w:rsidP="00950637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 xml:space="preserve">Номинальная стоимость, </w:t>
            </w:r>
            <w:r w:rsidR="00F20DE8" w:rsidRPr="0095063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</w:tcPr>
          <w:p w:rsidR="00F20DE8" w:rsidRPr="00950637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Количество, шт.</w:t>
            </w:r>
          </w:p>
        </w:tc>
        <w:tc>
          <w:tcPr>
            <w:tcW w:w="1134" w:type="dxa"/>
          </w:tcPr>
          <w:p w:rsidR="00F20DE8" w:rsidRPr="00950637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Сумма НКД, руб.</w:t>
            </w:r>
          </w:p>
        </w:tc>
        <w:tc>
          <w:tcPr>
            <w:tcW w:w="1134" w:type="dxa"/>
          </w:tcPr>
          <w:p w:rsidR="00F20DE8" w:rsidRPr="00950637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637">
              <w:rPr>
                <w:rFonts w:ascii="Times New Roman" w:hAnsi="Times New Roman" w:cs="Times New Roman"/>
                <w:sz w:val="18"/>
                <w:szCs w:val="18"/>
              </w:rPr>
              <w:t>Оценочная стоимость, руб.*</w:t>
            </w:r>
          </w:p>
        </w:tc>
      </w:tr>
      <w:tr w:rsidR="00F20DE8" w:rsidRPr="00D35182" w:rsidTr="000E603C">
        <w:trPr>
          <w:cantSplit/>
        </w:trPr>
        <w:tc>
          <w:tcPr>
            <w:tcW w:w="455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E8" w:rsidRPr="00D35182" w:rsidTr="000E603C">
        <w:trPr>
          <w:cantSplit/>
        </w:trPr>
        <w:tc>
          <w:tcPr>
            <w:tcW w:w="4786" w:type="dxa"/>
            <w:gridSpan w:val="5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DE8" w:rsidRPr="00D35182" w:rsidRDefault="00F20DE8" w:rsidP="000E603C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DE8" w:rsidRPr="00950637" w:rsidRDefault="00F20DE8" w:rsidP="00F20DE8">
      <w:pPr>
        <w:tabs>
          <w:tab w:val="left" w:pos="581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637">
        <w:rPr>
          <w:rFonts w:ascii="Times New Roman" w:hAnsi="Times New Roman" w:cs="Times New Roman"/>
          <w:i/>
          <w:sz w:val="24"/>
          <w:szCs w:val="24"/>
        </w:rPr>
        <w:t xml:space="preserve">* определяется в соответствии с Методикой оценки, указанной в Приложении № </w:t>
      </w:r>
      <w:r w:rsidR="00950637" w:rsidRPr="00950637">
        <w:rPr>
          <w:rFonts w:ascii="Times New Roman" w:hAnsi="Times New Roman" w:cs="Times New Roman"/>
          <w:i/>
          <w:sz w:val="24"/>
          <w:szCs w:val="24"/>
        </w:rPr>
        <w:t>4</w:t>
      </w:r>
      <w:r w:rsidRPr="00950637">
        <w:rPr>
          <w:rFonts w:ascii="Times New Roman" w:hAnsi="Times New Roman" w:cs="Times New Roman"/>
          <w:i/>
          <w:sz w:val="24"/>
          <w:szCs w:val="24"/>
        </w:rPr>
        <w:t xml:space="preserve"> к Договору.</w:t>
      </w:r>
    </w:p>
    <w:p w:rsidR="00F20DE8" w:rsidRPr="00D35182" w:rsidRDefault="00F20DE8" w:rsidP="00950637">
      <w:pPr>
        <w:tabs>
          <w:tab w:val="left" w:pos="5812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20DE8" w:rsidRPr="00D35182" w:rsidRDefault="00F20DE8" w:rsidP="00950637">
      <w:pPr>
        <w:tabs>
          <w:tab w:val="left" w:pos="581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sz w:val="24"/>
          <w:szCs w:val="24"/>
        </w:rPr>
        <w:t>Итого:__________________________________________________________________</w:t>
      </w:r>
    </w:p>
    <w:p w:rsidR="00F20DE8" w:rsidRPr="00D35182" w:rsidRDefault="00F20DE8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20DE8" w:rsidRDefault="00F20DE8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50637">
        <w:rPr>
          <w:rFonts w:ascii="Times New Roman" w:hAnsi="Times New Roman" w:cs="Times New Roman"/>
          <w:sz w:val="24"/>
          <w:szCs w:val="24"/>
        </w:rPr>
        <w:t>А</w:t>
      </w:r>
      <w:r w:rsidRPr="00D35182">
        <w:rPr>
          <w:rFonts w:ascii="Times New Roman" w:hAnsi="Times New Roman" w:cs="Times New Roman"/>
          <w:sz w:val="24"/>
          <w:szCs w:val="24"/>
        </w:rPr>
        <w:t>кт составлен в 2 (двух) экземплярах, имеющих одинаковую юридическую силу, по одному экземпляру для каждой из Сторон.</w:t>
      </w:r>
    </w:p>
    <w:p w:rsidR="00F0602D" w:rsidRDefault="00F0602D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0602D" w:rsidRDefault="00F0602D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50637" w:rsidRDefault="00950637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50637" w:rsidRDefault="00950637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50637" w:rsidRDefault="00950637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0602D" w:rsidRDefault="00F0602D" w:rsidP="00950637">
      <w:pPr>
        <w:tabs>
          <w:tab w:val="left" w:pos="58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F0602D" w:rsidRPr="00EB46CB" w:rsidTr="00950637">
        <w:trPr>
          <w:trHeight w:val="80"/>
        </w:trPr>
        <w:tc>
          <w:tcPr>
            <w:tcW w:w="4503" w:type="dxa"/>
          </w:tcPr>
          <w:p w:rsidR="00F0602D" w:rsidRPr="00EB46CB" w:rsidRDefault="00F0602D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</w:tc>
      </w:tr>
      <w:tr w:rsidR="00F0602D" w:rsidRPr="00D35182" w:rsidTr="00950637">
        <w:trPr>
          <w:trHeight w:val="80"/>
        </w:trPr>
        <w:tc>
          <w:tcPr>
            <w:tcW w:w="4503" w:type="dxa"/>
          </w:tcPr>
          <w:p w:rsidR="00F0602D" w:rsidRPr="00EB46CB" w:rsidRDefault="00F0602D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602D" w:rsidRPr="00EB46CB" w:rsidRDefault="00F0602D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20DE8" w:rsidRPr="00EB46CB" w:rsidRDefault="00F20DE8" w:rsidP="00F20DE8">
      <w:pPr>
        <w:pageBreakBefore/>
        <w:spacing w:after="1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4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3025DE" w:rsidRPr="00EB4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4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F20DE8" w:rsidRPr="003025DE" w:rsidRDefault="00F20DE8" w:rsidP="00EB46C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25DE">
        <w:rPr>
          <w:rFonts w:ascii="Times New Roman" w:hAnsi="Times New Roman" w:cs="Times New Roman"/>
          <w:sz w:val="24"/>
          <w:szCs w:val="24"/>
        </w:rPr>
        <w:t>ЗАЯВЛЕНИЕ</w:t>
      </w:r>
    </w:p>
    <w:p w:rsidR="00F20DE8" w:rsidRPr="003025DE" w:rsidRDefault="00F20DE8" w:rsidP="00EB46CB">
      <w:pPr>
        <w:pStyle w:val="a7"/>
        <w:spacing w:line="276" w:lineRule="auto"/>
        <w:ind w:firstLine="708"/>
        <w:jc w:val="both"/>
        <w:rPr>
          <w:iCs/>
          <w:color w:val="auto"/>
          <w:sz w:val="24"/>
          <w:szCs w:val="24"/>
        </w:rPr>
      </w:pPr>
      <w:proofErr w:type="gramStart"/>
      <w:r w:rsidRPr="003025DE">
        <w:rPr>
          <w:iCs/>
          <w:color w:val="auto"/>
          <w:sz w:val="24"/>
          <w:szCs w:val="24"/>
        </w:rPr>
        <w:t xml:space="preserve">Я, </w:t>
      </w:r>
      <w:r w:rsidRPr="003025DE">
        <w:rPr>
          <w:color w:val="auto"/>
          <w:sz w:val="24"/>
          <w:szCs w:val="24"/>
        </w:rPr>
        <w:t>_________________</w:t>
      </w:r>
      <w:r w:rsidRPr="003025DE">
        <w:rPr>
          <w:iCs/>
          <w:color w:val="auto"/>
          <w:sz w:val="24"/>
          <w:szCs w:val="24"/>
        </w:rPr>
        <w:t xml:space="preserve"> (паспорт _______, выдан ______</w:t>
      </w:r>
      <w:r w:rsidRPr="003025DE">
        <w:rPr>
          <w:color w:val="auto"/>
          <w:sz w:val="24"/>
          <w:szCs w:val="24"/>
        </w:rPr>
        <w:t>, код подразделения ___</w:t>
      </w:r>
      <w:r w:rsidRPr="003025DE">
        <w:rPr>
          <w:iCs/>
          <w:color w:val="auto"/>
          <w:sz w:val="24"/>
          <w:szCs w:val="24"/>
        </w:rPr>
        <w:t xml:space="preserve">, адрес регистрации </w:t>
      </w:r>
      <w:r w:rsidRPr="003025DE">
        <w:rPr>
          <w:color w:val="auto"/>
          <w:sz w:val="24"/>
          <w:szCs w:val="24"/>
        </w:rPr>
        <w:t>______</w:t>
      </w:r>
      <w:r w:rsidRPr="003025DE">
        <w:rPr>
          <w:iCs/>
          <w:color w:val="auto"/>
          <w:sz w:val="24"/>
          <w:szCs w:val="24"/>
        </w:rPr>
        <w:t xml:space="preserve">), выражаю в соответствии с требованиями Федерального закона от 27.07.2006 № 152-ФЗ «О персональных данных» свое согласие на осуществление </w:t>
      </w:r>
      <w:r w:rsidRPr="003025DE">
        <w:rPr>
          <w:color w:val="auto"/>
          <w:sz w:val="24"/>
          <w:szCs w:val="24"/>
        </w:rPr>
        <w:t xml:space="preserve">АКБ «СЛАВИЯ» (АО) </w:t>
      </w:r>
      <w:r w:rsidRPr="003025DE">
        <w:rPr>
          <w:iCs/>
          <w:color w:val="auto"/>
          <w:sz w:val="24"/>
          <w:szCs w:val="24"/>
        </w:rPr>
        <w:t xml:space="preserve">(далее - Управляющий) (адрес местонахождения: </w:t>
      </w:r>
      <w:r w:rsidRPr="003025DE">
        <w:rPr>
          <w:color w:val="auto"/>
          <w:sz w:val="24"/>
          <w:szCs w:val="24"/>
        </w:rPr>
        <w:t xml:space="preserve">117292, г. Москва, ул. </w:t>
      </w:r>
      <w:proofErr w:type="spellStart"/>
      <w:r w:rsidRPr="003025DE">
        <w:rPr>
          <w:color w:val="auto"/>
          <w:sz w:val="24"/>
          <w:szCs w:val="24"/>
        </w:rPr>
        <w:t>Кедрова</w:t>
      </w:r>
      <w:proofErr w:type="spellEnd"/>
      <w:r w:rsidRPr="003025DE">
        <w:rPr>
          <w:color w:val="auto"/>
          <w:sz w:val="24"/>
          <w:szCs w:val="24"/>
        </w:rPr>
        <w:t>, дом 5А)</w:t>
      </w:r>
      <w:r w:rsidRPr="003025DE">
        <w:rPr>
          <w:iCs/>
          <w:color w:val="auto"/>
          <w:sz w:val="24"/>
          <w:szCs w:val="24"/>
        </w:rPr>
        <w:t xml:space="preserve"> обработки (сбор, систематизацию, накопление, хранение, уточнение, обновление, изменение, использование, передачу, обезличивание, блокирование, уничтожение), в том числе автоматизированной, моих персональных данных, указанных:</w:t>
      </w:r>
      <w:proofErr w:type="gramEnd"/>
    </w:p>
    <w:p w:rsidR="00F20DE8" w:rsidRPr="003025DE" w:rsidRDefault="00F20DE8" w:rsidP="00EB46CB">
      <w:pPr>
        <w:pStyle w:val="21"/>
        <w:spacing w:line="276" w:lineRule="auto"/>
        <w:ind w:firstLine="360"/>
        <w:jc w:val="both"/>
        <w:rPr>
          <w:iCs/>
          <w:color w:val="auto"/>
          <w:sz w:val="24"/>
          <w:szCs w:val="24"/>
        </w:rPr>
      </w:pPr>
      <w:r w:rsidRPr="003025DE">
        <w:rPr>
          <w:iCs/>
          <w:color w:val="auto"/>
          <w:sz w:val="24"/>
          <w:szCs w:val="24"/>
        </w:rPr>
        <w:t>- в настоящем Заявлении;</w:t>
      </w:r>
    </w:p>
    <w:p w:rsidR="00F20DE8" w:rsidRPr="003025DE" w:rsidRDefault="00F20DE8" w:rsidP="00EB46CB">
      <w:pPr>
        <w:pStyle w:val="21"/>
        <w:spacing w:line="276" w:lineRule="auto"/>
        <w:ind w:firstLine="360"/>
        <w:jc w:val="both"/>
        <w:rPr>
          <w:iCs/>
          <w:color w:val="auto"/>
          <w:sz w:val="24"/>
          <w:szCs w:val="24"/>
        </w:rPr>
      </w:pPr>
      <w:r w:rsidRPr="003025DE">
        <w:rPr>
          <w:iCs/>
          <w:color w:val="auto"/>
          <w:sz w:val="24"/>
          <w:szCs w:val="24"/>
        </w:rPr>
        <w:t xml:space="preserve">- </w:t>
      </w:r>
      <w:r w:rsidR="00EB46CB">
        <w:rPr>
          <w:iCs/>
          <w:color w:val="auto"/>
          <w:sz w:val="24"/>
          <w:szCs w:val="24"/>
        </w:rPr>
        <w:t>в анкете Учредителя управления;</w:t>
      </w:r>
    </w:p>
    <w:p w:rsidR="00F20DE8" w:rsidRPr="003025DE" w:rsidRDefault="00F20DE8" w:rsidP="00EB46CB">
      <w:pPr>
        <w:spacing w:after="120"/>
        <w:ind w:firstLine="6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5DE">
        <w:rPr>
          <w:rFonts w:ascii="Times New Roman" w:hAnsi="Times New Roman" w:cs="Times New Roman"/>
          <w:iCs/>
          <w:sz w:val="24"/>
          <w:szCs w:val="24"/>
        </w:rPr>
        <w:t>- в любых иных письменных документах, которые будут переданы мною Банку при осуществлении каких-либо операций в рамках Дого</w:t>
      </w:r>
      <w:r w:rsidR="00EB46CB">
        <w:rPr>
          <w:rFonts w:ascii="Times New Roman" w:hAnsi="Times New Roman" w:cs="Times New Roman"/>
          <w:iCs/>
          <w:sz w:val="24"/>
          <w:szCs w:val="24"/>
        </w:rPr>
        <w:t>вора Доверительного управления.</w:t>
      </w:r>
    </w:p>
    <w:p w:rsidR="00F20DE8" w:rsidRPr="003025DE" w:rsidRDefault="00F20DE8" w:rsidP="00EB46CB">
      <w:pPr>
        <w:spacing w:after="12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5DE">
        <w:rPr>
          <w:rFonts w:ascii="Times New Roman" w:hAnsi="Times New Roman" w:cs="Times New Roman"/>
          <w:iCs/>
          <w:sz w:val="24"/>
          <w:szCs w:val="24"/>
        </w:rPr>
        <w:t xml:space="preserve">Указанные мной персональные данные предоставляются в целях обеспечения взаимодействия с </w:t>
      </w:r>
      <w:r w:rsidRPr="003025DE">
        <w:rPr>
          <w:rFonts w:ascii="Times New Roman" w:hAnsi="Times New Roman" w:cs="Times New Roman"/>
          <w:sz w:val="24"/>
          <w:szCs w:val="24"/>
        </w:rPr>
        <w:t xml:space="preserve">АКБ  «СЛАВИЯ» (АО) </w:t>
      </w:r>
      <w:r w:rsidRPr="003025DE">
        <w:rPr>
          <w:rFonts w:ascii="Times New Roman" w:hAnsi="Times New Roman" w:cs="Times New Roman"/>
          <w:iCs/>
          <w:sz w:val="24"/>
          <w:szCs w:val="24"/>
        </w:rPr>
        <w:t xml:space="preserve">в рамках Договора доверительного управления, а также обеспечения выполнения </w:t>
      </w:r>
      <w:r w:rsidRPr="003025DE">
        <w:rPr>
          <w:rFonts w:ascii="Times New Roman" w:hAnsi="Times New Roman" w:cs="Times New Roman"/>
          <w:sz w:val="24"/>
          <w:szCs w:val="24"/>
        </w:rPr>
        <w:t xml:space="preserve">АКБ «СЛАВИЯ» (АО) </w:t>
      </w:r>
      <w:r w:rsidRPr="003025DE">
        <w:rPr>
          <w:rFonts w:ascii="Times New Roman" w:hAnsi="Times New Roman" w:cs="Times New Roman"/>
          <w:iCs/>
          <w:sz w:val="24"/>
          <w:szCs w:val="24"/>
        </w:rPr>
        <w:t>обязательств согласно Договору Доверительного управления.</w:t>
      </w:r>
    </w:p>
    <w:p w:rsidR="00F20DE8" w:rsidRPr="003025DE" w:rsidRDefault="00F20DE8" w:rsidP="00EB46CB">
      <w:pPr>
        <w:pStyle w:val="21"/>
        <w:spacing w:line="276" w:lineRule="auto"/>
        <w:ind w:left="0" w:firstLine="709"/>
        <w:jc w:val="both"/>
        <w:rPr>
          <w:iCs/>
          <w:color w:val="auto"/>
          <w:sz w:val="24"/>
          <w:szCs w:val="24"/>
        </w:rPr>
      </w:pPr>
      <w:r w:rsidRPr="003025DE">
        <w:rPr>
          <w:color w:val="auto"/>
          <w:sz w:val="24"/>
          <w:szCs w:val="24"/>
        </w:rPr>
        <w:t xml:space="preserve">Настоящее согласие действует в течение наибольшего из сроков, установленных законодательными и иными нормативными правовыми актами Российской Федерации применительно к срокам совершения тех или иных действий по обработке персональных данных, но не менее срока действия </w:t>
      </w:r>
      <w:r w:rsidRPr="003025DE">
        <w:rPr>
          <w:iCs/>
          <w:color w:val="auto"/>
          <w:sz w:val="24"/>
          <w:szCs w:val="24"/>
        </w:rPr>
        <w:t>Договора Доверительного управления</w:t>
      </w:r>
      <w:r w:rsidRPr="003025DE">
        <w:rPr>
          <w:color w:val="auto"/>
          <w:sz w:val="24"/>
          <w:szCs w:val="24"/>
        </w:rPr>
        <w:t>, заключенного с АКБ «СЛАВИЯ» (АО). В случае отзыва Заявителем настоящего согласия Управляющий обязан прекратить совершение действий по обработке персональных данных, за исключением действий по обработке персональных данных, обязанность по совершению которых возложена на Управляющего законодательными и иными нормативными правовыми актами Российской Федерации.</w:t>
      </w:r>
    </w:p>
    <w:p w:rsidR="00F20DE8" w:rsidRDefault="00F20DE8" w:rsidP="00EB46CB">
      <w:pPr>
        <w:pStyle w:val="21"/>
        <w:spacing w:line="276" w:lineRule="auto"/>
        <w:ind w:left="0" w:firstLine="709"/>
        <w:jc w:val="both"/>
        <w:rPr>
          <w:iCs/>
          <w:color w:val="auto"/>
          <w:sz w:val="24"/>
          <w:szCs w:val="24"/>
        </w:rPr>
      </w:pPr>
      <w:r w:rsidRPr="003025DE">
        <w:rPr>
          <w:iCs/>
          <w:color w:val="auto"/>
          <w:sz w:val="24"/>
          <w:szCs w:val="24"/>
        </w:rPr>
        <w:t xml:space="preserve">Настоящее согласие может быть мной отозвано при предоставлении в </w:t>
      </w:r>
      <w:r w:rsidRPr="003025DE">
        <w:rPr>
          <w:color w:val="auto"/>
          <w:sz w:val="24"/>
          <w:szCs w:val="24"/>
        </w:rPr>
        <w:t xml:space="preserve">АКБ «СЛАВИЯ» (АО) </w:t>
      </w:r>
      <w:r w:rsidRPr="003025DE">
        <w:rPr>
          <w:iCs/>
          <w:color w:val="auto"/>
          <w:sz w:val="24"/>
          <w:szCs w:val="24"/>
        </w:rPr>
        <w:t>заявления в простой письменной форме, содержащего номер основного</w:t>
      </w:r>
      <w:r w:rsidRPr="00155FB0">
        <w:rPr>
          <w:iCs/>
          <w:color w:val="auto"/>
          <w:sz w:val="24"/>
          <w:szCs w:val="24"/>
        </w:rPr>
        <w:t xml:space="preserve"> документа, удостоверяющего мою личность, сведения о дате выдачи указанного документа и выдавшем его органе и мою собственноручную подпись.</w:t>
      </w:r>
    </w:p>
    <w:p w:rsidR="00F0602D" w:rsidRDefault="00F0602D" w:rsidP="00EB46CB">
      <w:pPr>
        <w:pStyle w:val="21"/>
        <w:spacing w:line="276" w:lineRule="auto"/>
        <w:ind w:left="0"/>
        <w:jc w:val="both"/>
        <w:rPr>
          <w:iCs/>
          <w:color w:val="auto"/>
          <w:sz w:val="24"/>
          <w:szCs w:val="24"/>
        </w:rPr>
      </w:pPr>
    </w:p>
    <w:p w:rsidR="00EB46CB" w:rsidRDefault="00EB46CB" w:rsidP="00EB46CB">
      <w:pPr>
        <w:pStyle w:val="21"/>
        <w:spacing w:line="276" w:lineRule="auto"/>
        <w:ind w:left="0"/>
        <w:jc w:val="both"/>
        <w:rPr>
          <w:iCs/>
          <w:color w:val="auto"/>
          <w:sz w:val="24"/>
          <w:szCs w:val="24"/>
        </w:rPr>
      </w:pPr>
    </w:p>
    <w:p w:rsidR="00EB46CB" w:rsidRDefault="00EB46CB" w:rsidP="00EB46CB">
      <w:pPr>
        <w:pStyle w:val="21"/>
        <w:spacing w:line="276" w:lineRule="auto"/>
        <w:ind w:left="0"/>
        <w:jc w:val="both"/>
        <w:rPr>
          <w:iCs/>
          <w:color w:val="auto"/>
          <w:sz w:val="24"/>
          <w:szCs w:val="24"/>
        </w:rPr>
      </w:pPr>
    </w:p>
    <w:p w:rsidR="00EB46CB" w:rsidRDefault="00EB46CB" w:rsidP="00EB46CB">
      <w:pPr>
        <w:pStyle w:val="21"/>
        <w:spacing w:line="276" w:lineRule="auto"/>
        <w:ind w:left="0"/>
        <w:jc w:val="both"/>
        <w:rPr>
          <w:iCs/>
          <w:color w:val="auto"/>
          <w:sz w:val="24"/>
          <w:szCs w:val="24"/>
        </w:rPr>
      </w:pPr>
    </w:p>
    <w:p w:rsidR="00EB46CB" w:rsidRDefault="00EB46CB" w:rsidP="00EB46CB">
      <w:pPr>
        <w:pStyle w:val="21"/>
        <w:spacing w:line="276" w:lineRule="auto"/>
        <w:ind w:left="0"/>
        <w:jc w:val="both"/>
        <w:rPr>
          <w:iCs/>
          <w:color w:val="auto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3"/>
        <w:gridCol w:w="4961"/>
      </w:tblGrid>
      <w:tr w:rsidR="00F0602D" w:rsidRPr="00EB46CB" w:rsidTr="00EB46CB">
        <w:trPr>
          <w:trHeight w:val="80"/>
        </w:trPr>
        <w:tc>
          <w:tcPr>
            <w:tcW w:w="4503" w:type="dxa"/>
          </w:tcPr>
          <w:p w:rsidR="00F0602D" w:rsidRPr="00EB46CB" w:rsidRDefault="00F0602D" w:rsidP="00C9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Учредитель управления</w:t>
            </w: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_________________ / _________________</w:t>
            </w:r>
          </w:p>
        </w:tc>
        <w:tc>
          <w:tcPr>
            <w:tcW w:w="4961" w:type="dxa"/>
          </w:tcPr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D" w:rsidRPr="00EB46CB" w:rsidRDefault="00F0602D" w:rsidP="00C9461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</w:tc>
      </w:tr>
      <w:tr w:rsidR="00F0602D" w:rsidRPr="00D35182" w:rsidTr="00EB46CB">
        <w:trPr>
          <w:trHeight w:val="80"/>
        </w:trPr>
        <w:tc>
          <w:tcPr>
            <w:tcW w:w="4503" w:type="dxa"/>
          </w:tcPr>
          <w:p w:rsidR="00F0602D" w:rsidRPr="00EB46CB" w:rsidRDefault="00F0602D" w:rsidP="00C94614">
            <w:pPr>
              <w:tabs>
                <w:tab w:val="left" w:pos="581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602D" w:rsidRPr="00EB46CB" w:rsidRDefault="00F0602D" w:rsidP="00C94614">
            <w:pPr>
              <w:tabs>
                <w:tab w:val="left" w:pos="5812"/>
              </w:tabs>
              <w:spacing w:before="60" w:after="60" w:line="240" w:lineRule="auto"/>
              <w:ind w:right="284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B46CB" w:rsidRDefault="00EB46CB" w:rsidP="00EB46CB">
      <w:pPr>
        <w:pStyle w:val="21"/>
        <w:spacing w:after="0" w:line="240" w:lineRule="auto"/>
        <w:ind w:left="0"/>
        <w:jc w:val="both"/>
        <w:rPr>
          <w:iCs/>
          <w:color w:val="auto"/>
          <w:sz w:val="24"/>
          <w:szCs w:val="24"/>
        </w:rPr>
      </w:pPr>
    </w:p>
    <w:sectPr w:rsidR="00EB46CB" w:rsidSect="0095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6E" w:rsidRDefault="0088486E">
      <w:pPr>
        <w:spacing w:after="0" w:line="240" w:lineRule="auto"/>
      </w:pPr>
      <w:r>
        <w:separator/>
      </w:r>
    </w:p>
  </w:endnote>
  <w:endnote w:type="continuationSeparator" w:id="0">
    <w:p w:rsidR="0088486E" w:rsidRDefault="0088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uturaOr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73015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88486E" w:rsidRPr="00B00187" w:rsidRDefault="0088486E">
        <w:pPr>
          <w:pStyle w:val="a5"/>
          <w:jc w:val="right"/>
          <w:rPr>
            <w:color w:val="auto"/>
          </w:rPr>
        </w:pPr>
        <w:r w:rsidRPr="00B00187">
          <w:rPr>
            <w:color w:val="auto"/>
          </w:rPr>
          <w:fldChar w:fldCharType="begin"/>
        </w:r>
        <w:r w:rsidRPr="00B00187">
          <w:rPr>
            <w:color w:val="auto"/>
          </w:rPr>
          <w:instrText>PAGE   \* MERGEFORMAT</w:instrText>
        </w:r>
        <w:r w:rsidRPr="00B00187">
          <w:rPr>
            <w:color w:val="auto"/>
          </w:rPr>
          <w:fldChar w:fldCharType="separate"/>
        </w:r>
        <w:r w:rsidR="00F06F12">
          <w:rPr>
            <w:noProof/>
            <w:color w:val="auto"/>
          </w:rPr>
          <w:t>33</w:t>
        </w:r>
        <w:r w:rsidRPr="00B00187">
          <w:rPr>
            <w:color w:val="auto"/>
          </w:rPr>
          <w:fldChar w:fldCharType="end"/>
        </w:r>
      </w:p>
    </w:sdtContent>
  </w:sdt>
  <w:p w:rsidR="0088486E" w:rsidRDefault="008848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6E" w:rsidRPr="00615369" w:rsidRDefault="0088486E" w:rsidP="000E603C">
    <w:pPr>
      <w:pStyle w:val="a5"/>
      <w:jc w:val="righ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6E" w:rsidRDefault="0088486E">
      <w:pPr>
        <w:spacing w:after="0" w:line="240" w:lineRule="auto"/>
      </w:pPr>
      <w:r>
        <w:separator/>
      </w:r>
    </w:p>
  </w:footnote>
  <w:footnote w:type="continuationSeparator" w:id="0">
    <w:p w:rsidR="0088486E" w:rsidRDefault="0088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6E5"/>
    <w:multiLevelType w:val="hybridMultilevel"/>
    <w:tmpl w:val="1A78E666"/>
    <w:lvl w:ilvl="0" w:tplc="667059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B0E"/>
    <w:multiLevelType w:val="hybridMultilevel"/>
    <w:tmpl w:val="38EE7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6CD8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A6929"/>
    <w:multiLevelType w:val="hybridMultilevel"/>
    <w:tmpl w:val="3656F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35EE0"/>
    <w:multiLevelType w:val="hybridMultilevel"/>
    <w:tmpl w:val="FCEED10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922DA"/>
    <w:multiLevelType w:val="multilevel"/>
    <w:tmpl w:val="88A80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8040A42"/>
    <w:multiLevelType w:val="multilevel"/>
    <w:tmpl w:val="0FAC8A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a_FuturaOrto" w:hAnsi="a_FuturaOrto" w:cs="a_FuturaOrto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a_FuturaOrto" w:hAnsi="a_FuturaOrto" w:cs="a_FuturaOrto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a_FuturaOrto" w:hAnsi="a_FuturaOrto" w:cs="a_FuturaOrto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a_FuturaOrto" w:hAnsi="a_FuturaOrto" w:cs="a_FuturaOrt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a_FuturaOrto" w:hAnsi="a_FuturaOrto" w:cs="a_FuturaOrt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a_FuturaOrto" w:hAnsi="a_FuturaOrto" w:cs="a_FuturaOrt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a_FuturaOrto" w:hAnsi="a_FuturaOrto" w:cs="a_FuturaOrto" w:hint="default"/>
      </w:rPr>
    </w:lvl>
  </w:abstractNum>
  <w:abstractNum w:abstractNumId="6">
    <w:nsid w:val="724801AB"/>
    <w:multiLevelType w:val="hybridMultilevel"/>
    <w:tmpl w:val="4C829E1C"/>
    <w:lvl w:ilvl="0" w:tplc="84680B4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A51516E"/>
    <w:multiLevelType w:val="hybridMultilevel"/>
    <w:tmpl w:val="1468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B8"/>
    <w:rsid w:val="0000240B"/>
    <w:rsid w:val="00013130"/>
    <w:rsid w:val="000A4C51"/>
    <w:rsid w:val="000E0903"/>
    <w:rsid w:val="000E603C"/>
    <w:rsid w:val="000E7F76"/>
    <w:rsid w:val="00182694"/>
    <w:rsid w:val="0019305A"/>
    <w:rsid w:val="001A2BBE"/>
    <w:rsid w:val="001C638A"/>
    <w:rsid w:val="001F4F46"/>
    <w:rsid w:val="00200947"/>
    <w:rsid w:val="002066B8"/>
    <w:rsid w:val="00221242"/>
    <w:rsid w:val="00224BCC"/>
    <w:rsid w:val="002318F6"/>
    <w:rsid w:val="00231E2C"/>
    <w:rsid w:val="00231E5A"/>
    <w:rsid w:val="00241038"/>
    <w:rsid w:val="00244B0A"/>
    <w:rsid w:val="002465AF"/>
    <w:rsid w:val="00260B09"/>
    <w:rsid w:val="002860DA"/>
    <w:rsid w:val="00297777"/>
    <w:rsid w:val="002A09D9"/>
    <w:rsid w:val="002A77FC"/>
    <w:rsid w:val="002C0E7A"/>
    <w:rsid w:val="002C19BF"/>
    <w:rsid w:val="002E4977"/>
    <w:rsid w:val="003025DE"/>
    <w:rsid w:val="0032187B"/>
    <w:rsid w:val="003253D2"/>
    <w:rsid w:val="00343ED4"/>
    <w:rsid w:val="00354BEC"/>
    <w:rsid w:val="00377772"/>
    <w:rsid w:val="00383B76"/>
    <w:rsid w:val="003A3817"/>
    <w:rsid w:val="003B6634"/>
    <w:rsid w:val="003D0C4F"/>
    <w:rsid w:val="003E0A84"/>
    <w:rsid w:val="003E2993"/>
    <w:rsid w:val="003E67B9"/>
    <w:rsid w:val="003F0718"/>
    <w:rsid w:val="003F74B4"/>
    <w:rsid w:val="00400AAF"/>
    <w:rsid w:val="00401937"/>
    <w:rsid w:val="00414547"/>
    <w:rsid w:val="00417365"/>
    <w:rsid w:val="0043066F"/>
    <w:rsid w:val="00431F51"/>
    <w:rsid w:val="00442602"/>
    <w:rsid w:val="004435DF"/>
    <w:rsid w:val="004534E7"/>
    <w:rsid w:val="004604F2"/>
    <w:rsid w:val="00477B85"/>
    <w:rsid w:val="004945A2"/>
    <w:rsid w:val="004B62F6"/>
    <w:rsid w:val="004C55D3"/>
    <w:rsid w:val="004C5AA7"/>
    <w:rsid w:val="004C61DB"/>
    <w:rsid w:val="004C6DA4"/>
    <w:rsid w:val="004D7CB9"/>
    <w:rsid w:val="004E569B"/>
    <w:rsid w:val="004E68EE"/>
    <w:rsid w:val="004E74F1"/>
    <w:rsid w:val="0050749D"/>
    <w:rsid w:val="00541D59"/>
    <w:rsid w:val="00557709"/>
    <w:rsid w:val="005840F1"/>
    <w:rsid w:val="005B2CF9"/>
    <w:rsid w:val="005C1CEB"/>
    <w:rsid w:val="005C33D9"/>
    <w:rsid w:val="005F13A2"/>
    <w:rsid w:val="005F6418"/>
    <w:rsid w:val="00611C58"/>
    <w:rsid w:val="00615795"/>
    <w:rsid w:val="00643194"/>
    <w:rsid w:val="0069467D"/>
    <w:rsid w:val="006B1DCD"/>
    <w:rsid w:val="006C1978"/>
    <w:rsid w:val="00710BD1"/>
    <w:rsid w:val="0071315D"/>
    <w:rsid w:val="00730FC4"/>
    <w:rsid w:val="00775BB8"/>
    <w:rsid w:val="0079622C"/>
    <w:rsid w:val="007B77D4"/>
    <w:rsid w:val="007C64EE"/>
    <w:rsid w:val="007D32F8"/>
    <w:rsid w:val="007D3EB6"/>
    <w:rsid w:val="007D461A"/>
    <w:rsid w:val="007D7DCC"/>
    <w:rsid w:val="0082015F"/>
    <w:rsid w:val="00882EE5"/>
    <w:rsid w:val="0088486E"/>
    <w:rsid w:val="008855B6"/>
    <w:rsid w:val="008B16C9"/>
    <w:rsid w:val="008C1C43"/>
    <w:rsid w:val="008D7789"/>
    <w:rsid w:val="00913F49"/>
    <w:rsid w:val="00917D4B"/>
    <w:rsid w:val="0092177C"/>
    <w:rsid w:val="00932AE2"/>
    <w:rsid w:val="009479A8"/>
    <w:rsid w:val="00950637"/>
    <w:rsid w:val="00967A4B"/>
    <w:rsid w:val="009A6FA1"/>
    <w:rsid w:val="009B189C"/>
    <w:rsid w:val="009F33FB"/>
    <w:rsid w:val="00A272C8"/>
    <w:rsid w:val="00AA57B1"/>
    <w:rsid w:val="00AC7591"/>
    <w:rsid w:val="00AD3636"/>
    <w:rsid w:val="00B00187"/>
    <w:rsid w:val="00B17162"/>
    <w:rsid w:val="00B46B94"/>
    <w:rsid w:val="00B540E0"/>
    <w:rsid w:val="00BC6061"/>
    <w:rsid w:val="00BD6926"/>
    <w:rsid w:val="00BE19C2"/>
    <w:rsid w:val="00BE7AAA"/>
    <w:rsid w:val="00C24B8A"/>
    <w:rsid w:val="00C35177"/>
    <w:rsid w:val="00C4572A"/>
    <w:rsid w:val="00C54FC7"/>
    <w:rsid w:val="00C6432E"/>
    <w:rsid w:val="00C65BBD"/>
    <w:rsid w:val="00C75A82"/>
    <w:rsid w:val="00C93698"/>
    <w:rsid w:val="00C94614"/>
    <w:rsid w:val="00CB6AE1"/>
    <w:rsid w:val="00CD7D98"/>
    <w:rsid w:val="00D24858"/>
    <w:rsid w:val="00D26E04"/>
    <w:rsid w:val="00D35182"/>
    <w:rsid w:val="00D837B5"/>
    <w:rsid w:val="00DA1C2E"/>
    <w:rsid w:val="00DA4269"/>
    <w:rsid w:val="00DB2B18"/>
    <w:rsid w:val="00DB5228"/>
    <w:rsid w:val="00DC1B8D"/>
    <w:rsid w:val="00DD38C1"/>
    <w:rsid w:val="00E225E5"/>
    <w:rsid w:val="00E269CA"/>
    <w:rsid w:val="00E37E79"/>
    <w:rsid w:val="00E43477"/>
    <w:rsid w:val="00E441A0"/>
    <w:rsid w:val="00E734D3"/>
    <w:rsid w:val="00EA624C"/>
    <w:rsid w:val="00EB46CB"/>
    <w:rsid w:val="00EB721F"/>
    <w:rsid w:val="00ED5C59"/>
    <w:rsid w:val="00F0602D"/>
    <w:rsid w:val="00F06F12"/>
    <w:rsid w:val="00F20DE8"/>
    <w:rsid w:val="00F22FC7"/>
    <w:rsid w:val="00F450B9"/>
    <w:rsid w:val="00F500D0"/>
    <w:rsid w:val="00F66575"/>
    <w:rsid w:val="00F7062C"/>
    <w:rsid w:val="00F737B9"/>
    <w:rsid w:val="00F96B70"/>
    <w:rsid w:val="00FA1030"/>
    <w:rsid w:val="00FA1A8C"/>
    <w:rsid w:val="00FC0FA2"/>
    <w:rsid w:val="00FC1A49"/>
    <w:rsid w:val="00FD1BDF"/>
    <w:rsid w:val="00FD6A47"/>
    <w:rsid w:val="00FE1D40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B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C51"/>
    <w:pPr>
      <w:ind w:left="720"/>
      <w:contextualSpacing/>
    </w:pPr>
  </w:style>
  <w:style w:type="paragraph" w:styleId="a5">
    <w:name w:val="footer"/>
    <w:basedOn w:val="a"/>
    <w:link w:val="a6"/>
    <w:uiPriority w:val="99"/>
    <w:rsid w:val="00E4347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paragraph" w:styleId="a7">
    <w:name w:val="Body Text"/>
    <w:basedOn w:val="a"/>
    <w:link w:val="a8"/>
    <w:rsid w:val="00E4347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a8">
    <w:name w:val="Основной текст Знак"/>
    <w:basedOn w:val="a0"/>
    <w:link w:val="a7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rsid w:val="00E4347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20">
    <w:name w:val="Основной текст 2 Знак"/>
    <w:basedOn w:val="a0"/>
    <w:link w:val="2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paragraph" w:styleId="21">
    <w:name w:val="Body Text Indent 2"/>
    <w:basedOn w:val="a"/>
    <w:link w:val="22"/>
    <w:rsid w:val="00E43477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table" w:styleId="a9">
    <w:name w:val="Table Grid"/>
    <w:basedOn w:val="a1"/>
    <w:uiPriority w:val="59"/>
    <w:rsid w:val="0032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page number"/>
    <w:basedOn w:val="a0"/>
    <w:rsid w:val="00F20DE8"/>
  </w:style>
  <w:style w:type="paragraph" w:styleId="ab">
    <w:name w:val="Body Text Indent"/>
    <w:basedOn w:val="a"/>
    <w:link w:val="ac"/>
    <w:uiPriority w:val="99"/>
    <w:semiHidden/>
    <w:unhideWhenUsed/>
    <w:rsid w:val="009F33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F33FB"/>
  </w:style>
  <w:style w:type="paragraph" w:styleId="ad">
    <w:name w:val="header"/>
    <w:basedOn w:val="a"/>
    <w:link w:val="ae"/>
    <w:uiPriority w:val="99"/>
    <w:unhideWhenUsed/>
    <w:rsid w:val="00EB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46CB"/>
  </w:style>
  <w:style w:type="paragraph" w:customStyle="1" w:styleId="1">
    <w:name w:val="Обычный1"/>
    <w:rsid w:val="0024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B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C51"/>
    <w:pPr>
      <w:ind w:left="720"/>
      <w:contextualSpacing/>
    </w:pPr>
  </w:style>
  <w:style w:type="paragraph" w:styleId="a5">
    <w:name w:val="footer"/>
    <w:basedOn w:val="a"/>
    <w:link w:val="a6"/>
    <w:uiPriority w:val="99"/>
    <w:rsid w:val="00E4347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paragraph" w:styleId="a7">
    <w:name w:val="Body Text"/>
    <w:basedOn w:val="a"/>
    <w:link w:val="a8"/>
    <w:rsid w:val="00E4347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a8">
    <w:name w:val="Основной текст Знак"/>
    <w:basedOn w:val="a0"/>
    <w:link w:val="a7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rsid w:val="00E4347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20">
    <w:name w:val="Основной текст 2 Знак"/>
    <w:basedOn w:val="a0"/>
    <w:link w:val="2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paragraph" w:styleId="21">
    <w:name w:val="Body Text Indent 2"/>
    <w:basedOn w:val="a"/>
    <w:link w:val="22"/>
    <w:rsid w:val="00E43477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477"/>
    <w:rPr>
      <w:rFonts w:ascii="Times New Roman" w:eastAsia="Times New Roman" w:hAnsi="Times New Roman" w:cs="Times New Roman"/>
      <w:color w:val="FF0000"/>
      <w:lang w:eastAsia="ru-RU"/>
    </w:rPr>
  </w:style>
  <w:style w:type="table" w:styleId="a9">
    <w:name w:val="Table Grid"/>
    <w:basedOn w:val="a1"/>
    <w:uiPriority w:val="59"/>
    <w:rsid w:val="0032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page number"/>
    <w:basedOn w:val="a0"/>
    <w:rsid w:val="00F20DE8"/>
  </w:style>
  <w:style w:type="paragraph" w:styleId="ab">
    <w:name w:val="Body Text Indent"/>
    <w:basedOn w:val="a"/>
    <w:link w:val="ac"/>
    <w:uiPriority w:val="99"/>
    <w:semiHidden/>
    <w:unhideWhenUsed/>
    <w:rsid w:val="009F33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F33FB"/>
  </w:style>
  <w:style w:type="paragraph" w:styleId="ad">
    <w:name w:val="header"/>
    <w:basedOn w:val="a"/>
    <w:link w:val="ae"/>
    <w:uiPriority w:val="99"/>
    <w:unhideWhenUsed/>
    <w:rsid w:val="00EB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46CB"/>
  </w:style>
  <w:style w:type="paragraph" w:customStyle="1" w:styleId="1">
    <w:name w:val="Обычный1"/>
    <w:rsid w:val="0024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iaban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03CC-50CF-483B-844C-1993631E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12836</Words>
  <Characters>73167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Акелин Константин Александрович</dc:creator>
  <cp:lastModifiedBy>Мехдиев Джахангир Адил оглы</cp:lastModifiedBy>
  <cp:revision>5</cp:revision>
  <cp:lastPrinted>2019-12-03T10:56:00Z</cp:lastPrinted>
  <dcterms:created xsi:type="dcterms:W3CDTF">2022-02-11T11:29:00Z</dcterms:created>
  <dcterms:modified xsi:type="dcterms:W3CDTF">2022-11-09T13:33:00Z</dcterms:modified>
</cp:coreProperties>
</file>